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E7399C" w:rsidRDefault="00E7399C" w:rsidP="00E7399C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b/>
          <w:bCs/>
          <w:kern w:val="36"/>
          <w:sz w:val="20"/>
          <w:szCs w:val="20"/>
          <w:lang w:eastAsia="ru-RU"/>
        </w:rPr>
        <w:t>Объем государственных услуг, предоставленных электронным порталом Ленинградской области, в 22 раза превысил прошлогодние показатели.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outlineLvl w:val="0"/>
        <w:rPr>
          <w:rFonts w:ascii="Georgia" w:eastAsia="Times New Roman" w:hAnsi="Georgia" w:cs="Times New Roman"/>
          <w:b/>
          <w:bCs/>
          <w:kern w:val="36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b/>
          <w:bCs/>
          <w:kern w:val="36"/>
          <w:sz w:val="20"/>
          <w:szCs w:val="20"/>
          <w:lang w:eastAsia="ru-RU"/>
        </w:rPr>
        <w:t> </w:t>
      </w:r>
    </w:p>
    <w:p w:rsidR="00E7399C" w:rsidRPr="00E7399C" w:rsidRDefault="00E7399C" w:rsidP="00E7399C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ТЕКСТ ДОКЛАДА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 </w:t>
      </w:r>
    </w:p>
    <w:p w:rsidR="00E7399C" w:rsidRDefault="00E7399C" w:rsidP="00E7399C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  <w:proofErr w:type="gramStart"/>
      <w:r w:rsidRPr="00E7399C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Об исполнении плана мероприятий органов исполнительной власти Ленинградской области на 2015 год по достижению показателя</w:t>
      </w:r>
      <w:r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 </w:t>
      </w:r>
      <w:r w:rsidRPr="00E7399C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«Доля граждан, использующих механизм получения государственных и муниципальных услуг в электронной форме» в соответствии</w:t>
      </w:r>
      <w:r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 </w:t>
      </w:r>
      <w:r w:rsidRPr="00E7399C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с Указом Президента Российской Федерации от 7 мая 2012 года № 601</w:t>
      </w:r>
      <w:r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 </w:t>
      </w:r>
      <w:r w:rsidRPr="00E7399C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«Об основных направлениях совершенствования системы государственного управления», </w:t>
      </w: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утвержденного постановлением Правительства Ленинградской области от 20.07.2015 № 269-р</w:t>
      </w:r>
      <w:proofErr w:type="gramEnd"/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(доклад на совещании с руководителями ОИВ ЛО 19 октября 2015 года)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 </w:t>
      </w:r>
    </w:p>
    <w:p w:rsidR="00E7399C" w:rsidRPr="00E7399C" w:rsidRDefault="00E7399C" w:rsidP="00E7399C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Уважаемый Александр Юрьевич!</w:t>
      </w:r>
    </w:p>
    <w:p w:rsidR="00E7399C" w:rsidRPr="00E7399C" w:rsidRDefault="00E7399C" w:rsidP="00E7399C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Уважаемые коллеги!</w:t>
      </w:r>
    </w:p>
    <w:p w:rsidR="00E7399C" w:rsidRPr="00E7399C" w:rsidRDefault="00E7399C" w:rsidP="00E7399C">
      <w:pPr>
        <w:spacing w:after="0" w:line="240" w:lineRule="auto"/>
        <w:ind w:firstLine="567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Актуальность заявленного вопроса обусловлена необходимостью безусловного выполнения показателей, установленных «майским» Указом Президента России.</w:t>
      </w:r>
    </w:p>
    <w:p w:rsidR="00E7399C" w:rsidRPr="00916FAA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В докладе будут представлены как основные результаты, так и наиболее острые проблемы в выполнении «дорожной карты» по достижению показателя «Доля граждан, использующих механизм получения </w:t>
      </w:r>
      <w:r w:rsidRPr="00916FAA">
        <w:rPr>
          <w:rFonts w:ascii="Georgia" w:eastAsia="Times New Roman" w:hAnsi="Georgia" w:cs="Times New Roman"/>
          <w:sz w:val="20"/>
          <w:szCs w:val="20"/>
          <w:lang w:eastAsia="ru-RU"/>
        </w:rPr>
        <w:t>государственных и муниципальных услуг в электронной форме». Отмечу, что в реализации утвержденного Правительством Ленинградской области плана мероприятий участвуют практически </w:t>
      </w:r>
      <w:r w:rsidRPr="00916FAA">
        <w:rPr>
          <w:rFonts w:ascii="Georgia" w:eastAsia="Times New Roman" w:hAnsi="Georgia" w:cs="Times New Roman"/>
          <w:bCs/>
          <w:sz w:val="20"/>
          <w:szCs w:val="20"/>
          <w:lang w:eastAsia="ru-RU"/>
        </w:rPr>
        <w:t>все</w:t>
      </w:r>
      <w:r w:rsidRPr="00916FAA">
        <w:rPr>
          <w:rFonts w:ascii="Georgia" w:eastAsia="Times New Roman" w:hAnsi="Georgia" w:cs="Times New Roman"/>
          <w:sz w:val="20"/>
          <w:szCs w:val="20"/>
          <w:lang w:eastAsia="ru-RU"/>
        </w:rPr>
        <w:t> органы исполнительной власти Ленинградской области.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proofErr w:type="gramStart"/>
      <w:r w:rsidRPr="00916FAA">
        <w:rPr>
          <w:rFonts w:ascii="Georgia" w:eastAsia="Times New Roman" w:hAnsi="Georgia" w:cs="Times New Roman"/>
          <w:sz w:val="20"/>
          <w:szCs w:val="20"/>
          <w:lang w:eastAsia="ru-RU"/>
        </w:rPr>
        <w:t>Совместными усилиями нам удалось создать в Ленинградской области основные условия для использования электронной формы</w:t>
      </w: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взаимодействия жителей области с региональной и муниципальными властями.</w:t>
      </w:r>
      <w:proofErr w:type="gramEnd"/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gramStart"/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Согласно опроса</w:t>
      </w:r>
      <w:proofErr w:type="gramEnd"/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населения региона каждый 8-ой совершеннолетний житель области уже является пользователем портала </w:t>
      </w:r>
      <w:proofErr w:type="spellStart"/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госуслуг</w:t>
      </w:r>
      <w:proofErr w:type="spellEnd"/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. Опрос проводился по заказу Комитета по печати и связям с общественностью Ленинградской области. За что, </w:t>
      </w:r>
      <w:proofErr w:type="gramStart"/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пользуясь</w:t>
      </w:r>
      <w:proofErr w:type="gramEnd"/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случаем, хочу выразить благодарность коллегам, так как материалы опроса стали предметом глубокой аналитической работы Комитета по информатизации. К его результатам я еще планирую обращаться в докладе.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Таким образом, за один год (с октября 2014-го) численность авторизованных пользователей портала </w:t>
      </w:r>
      <w:proofErr w:type="spellStart"/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госуслуг</w:t>
      </w:r>
      <w:proofErr w:type="spellEnd"/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нам удалось увеличить более чем в 2 раза. Что мы для этого делали? Озвучу три основных направления нашей деятельности и текущие результаты.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Первое направление</w:t>
      </w: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 – это первичная регистрация граждан на портале </w:t>
      </w:r>
      <w:proofErr w:type="spellStart"/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госуслуг</w:t>
      </w:r>
      <w:proofErr w:type="spellEnd"/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(в Единой системе идентификац</w:t>
      </w:r>
      <w:proofErr w:type="gramStart"/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ии и ау</w:t>
      </w:r>
      <w:proofErr w:type="gramEnd"/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тентификации).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Для обеспечения данной возможности на территории Ленинградской области действует 67 пунктов регистрации. Пункты располагаются на базе органов социальной защиты населения, в МФЦ, почтовых отделениях и других организациях.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Вместе с тем, согласно данных опроса для значительной части населения регистрация в ЕСИА вызывает очень большие сложност</w:t>
      </w:r>
      <w:bookmarkStart w:id="0" w:name="_GoBack"/>
      <w:bookmarkEnd w:id="0"/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и. Каждый четвертый уже зарегистрированный пользователь сообщил, что не смог выполнить данную процедуру самостоятельно.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В такой ситуации представляется очень важной проводимая нами совместно с отраслевыми комитетами работа по централизованной регистрации граждан непосредственно на рабочих местах, в организациях и предприятиях области. Так, на сегодня нам удалось зарегистрировать: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- 72% государственных служащих Ленинградской области, прописанных в регионе;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- 64% работников государственных учреждений;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- 38% безработных граждан;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- проведены соответствующие мероприятия на 14-ти крупных предприятиях Ленинградской области.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Данная работа продолжается. До конца года планируется расширить этот перечень категорией «военнослужащих и лиц гражданского персонала воинских частей, дислоцирующихся в Ленинградской области».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Второе направление</w:t>
      </w: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 – это информационно-разъяснительная работа.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Для популяризации новой формы общения с властью изготавливаются полиграфическая и мультимедийная продукция. Проводится работа в СМИ.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Информационный материал адресно направлен конкретным целевым группам граждан или организаций: молодые родители, пенсионеры, руководители организаций и т.д.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Так, в эфире регионального телеканала «ЛОТ-Регион» ежедневно по 12 раз демонстрируются видеоролики. Регулярно публикуется информация в печатных и электронных СМИ. Плакаты, буклеты, листовки размещаются преимущественно в местах оказания </w:t>
      </w: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lastRenderedPageBreak/>
        <w:t>государственных (муниципальных) услуг, а также в организациях, наиболее часто посещаемых целевой аудиторией.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Вместе с тем, согласно данных опроса 42% жителей области еще ничего не слышали о портале </w:t>
      </w:r>
      <w:proofErr w:type="spellStart"/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госуслуг</w:t>
      </w:r>
      <w:proofErr w:type="spellEnd"/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. Поэтому, начатую работу планируется продолжить, расширяя каналы и формы информирования.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Третье направление</w:t>
      </w: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 – это практическая деятельность государственных и муниципальных служащих по предоставлению услуг в электронной форме. Собственно результаты именно этой работы свидетельствуют о степени выполнения показателя «майского» Указа.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В начале этой части доклада я с удовлетворением и благодарностью к коллегам хочу отметить, что к настоящему моменту нам удалось существенным образом решить многолетнюю и базовую проблему, связанную с приведением в соответствие административных регламентов оказания услуг. На сегодняшний день 136 административных регламентов (или 64%) предусматривают возможность предоставления государственных услуг Ленинградской области в электронном виде.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Низкие показатели данной работы в настоящее время сохраняются в комитетах (представлены на слайде), в которых ни одна государственная услуга еще не переведена в электронный вид. При этом есть комитеты, у которых в электронном виде предоставляется более 70% от общего числа услуг.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В целом на сегодня почти половина всех существующих услуг Ленинградской области доступна для получения жителям региона посредством портала. Необходимо отметить, что 95% опрошенных граждан не сомневались в очевидных преимуществах такой формы общения. Так, на отсутствие очередей, круглосуточную доступность из любого места указали 40% респондентов. 19% -как позитивную характеристику отметили - отсутствие коррупции, поскольку заявитель не обращается напрямую в ведомство для получения услуги.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В течение 9 месяцев 2015 года за получением электронных региональных услуг на портал обратилось восемь тысяч двести пятьдесят один (8251) заявитель. Это в 22 раза превышает объемы аналогичного периода прошлого года.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 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Однако, уважаемые коллеги, несмотря на существенные позитивные изменения и результаты нашей с вами работы, есть очень серьезные проблемы. В общем объеме предоставленных государственных услуг Ленинградской области доля их оказания в электронной форме крайне низкая – </w:t>
      </w:r>
      <w:r w:rsidRPr="00E7399C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2,5 %.</w:t>
      </w: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 В соответствии с уточненной </w:t>
      </w:r>
      <w:proofErr w:type="spellStart"/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Минкомсвязью</w:t>
      </w:r>
      <w:proofErr w:type="spellEnd"/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России в сентябре текущего года методикой расчета показателя именно эта доля (доля электронных услуг) будет рассматриваться как значение показателя по итогам года. Напомню, что согласно региональной «дорожной карты» исполнения «майских» указов к концу 2015 года запланировано достигнуть</w:t>
      </w:r>
      <w:r w:rsidRPr="00E7399C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40%.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Комитет по информатизации полагает, что на инструменты решения данной проблемы указывает собственно само наименование Указа Президента России № 601 «Об основных направлениях совершенствования системы государственного управления». То есть основные резервы необходимо искать внутри самой административной системы.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К числу таких инструментов может </w:t>
      </w:r>
      <w:proofErr w:type="gramStart"/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относится</w:t>
      </w:r>
      <w:proofErr w:type="gramEnd"/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: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u w:val="single"/>
          <w:lang w:eastAsia="ru-RU"/>
        </w:rPr>
        <w:t>Первое </w:t>
      </w: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– это внутриведомственная перестройка. И в этой работе у нас есть примеры. Так, из вышеназванного общего объема предоставленных электронных услуг – 98% относится к сфере социальной защиты населения. Механизмы выполнения данной задачи были выработаны этим Комитетом в рамках реализации в прошлом году федерального проекта по формированию информационного общества. С целью </w:t>
      </w:r>
      <w:proofErr w:type="gramStart"/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обеспечения исполнения показателей результативности предоставления субсидии федерального бюджета</w:t>
      </w:r>
      <w:proofErr w:type="gramEnd"/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Комитетом по социальной защите населения бы  ли проведены беспрецедентные организационные мероприятия. Что и отражают сегодняшние результаты.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При этом </w:t>
      </w:r>
      <w:proofErr w:type="gramStart"/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согласно</w:t>
      </w:r>
      <w:proofErr w:type="gramEnd"/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опубликованных результатов современных исследователей потребители услуг данной сферы меньше всех мотивированы к электронной форме взаимодействия. Исследователи утверждают, что социальный портрет потенциального потребителя электронных услуг следующий: мужчина до 40 лет со средним уровнем дохода, офисный работник. При этом потребители услуг сферы социальной защиты – это малоимущие граждане, пожилые люди, молодые мамы.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u w:val="single"/>
          <w:lang w:eastAsia="ru-RU"/>
        </w:rPr>
        <w:t>Второй</w:t>
      </w: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 предлагаемый инструмент – это формирование «бонусов» заявителям, обратившимся через портал.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В этом направлении активно работают федеральные органы власти. Так, </w:t>
      </w:r>
      <w:proofErr w:type="spellStart"/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Росреестр</w:t>
      </w:r>
      <w:proofErr w:type="spellEnd"/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установил, что решения по электронным заявлениям принимаются в сокращенные (на 2 дня) сроки. Также для таких заявителей снижается госпошлина (на 30%).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Есть первые подобные примеры и на региональном уровне. Так, в Комитете по охране, контролю и регулированию использования объектов животного мира установлено, что посетители, направившие заявление через портал, при обращении за результатом услуги обслуживаются вне очереди. С момента введения данной меры количество электронных обращений за услугой </w:t>
      </w: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lastRenderedPageBreak/>
        <w:t>«Выдача разрешений на добычу охотничьих ресурсов» увеличилось многократно (данные на слайде).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u w:val="single"/>
          <w:lang w:eastAsia="ru-RU"/>
        </w:rPr>
        <w:t>Третья</w:t>
      </w: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 мера – это повышение квалификации и исполнительской дисциплины государственных служащих Ленинградской области.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В настоящее время на рассмотрении в Аппарате Губернатора и Правительства Ленинградской области находятся несколько инициативных предложений Комитета.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Во-первых,</w:t>
      </w: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 повторюсь, уважаемые коллеги, мы сегодня имеем следующую ситуацию. С одной стороны, услуги </w:t>
      </w:r>
      <w:proofErr w:type="spellStart"/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маломотивированной</w:t>
      </w:r>
      <w:proofErr w:type="spellEnd"/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категории граждан активно предоставляются в электронном виде. С другой стороны, услуги, например, для юридических лиц по целому ряду комитетов вообще </w:t>
      </w:r>
      <w:proofErr w:type="gramStart"/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оказываются</w:t>
      </w:r>
      <w:proofErr w:type="gramEnd"/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не востребованы через портал. Данная ситуация представляется непонятной. Поэтому Комитет предложил включить данный вопрос на рассмотрение на кадровом совете при Губернаторе Ленинградской области на регулярной основе.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Во-вторых</w:t>
      </w: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, Комитет полагает, что существенное значение в решении нашей проблемы имеют способности гражданских служащих доходчиво и компетентно разъяснить заявителю наличие новой (очень удобной) формы обращения за услугой. Для этого служащие Ленинградской области должны обладать соответствующими знаниями и навыками. Комитет по информатизации сформировал перечень необходимых квалификационных требований, который предложил включить во все должностные регламенты.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Третье</w:t>
      </w: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 предложение еще не направлено, но озвучу. Оно касается общественной оценки действий органов власти, предоставляющих услуги.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С июня текущего года на региональном портале действует сервис, который предлагает каждому заявителю после получения результата услуги оценить качество ее оказания. Данная информация уже поступает и накапливается. Комитет планирует организовать интерактивный доступ Аппарату к базе оценок граждан.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На федеральном уровне и на уровне некоторых субъектов России нормативно определена такая информация как основание для поощрения и наказания руководителей органов исполнительной власти.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Перечень инициатив Комитета на этом не закончится.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proofErr w:type="gramStart"/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Убежден</w:t>
      </w:r>
      <w:proofErr w:type="gramEnd"/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, уважаемые коллеги, что оперативно реагируя на современные вызовы, мы сможем сформировать систему управления, открытую для каждого жителя Ленинградской области.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Доклад окончен. Спасибо за внимание.</w:t>
      </w:r>
    </w:p>
    <w:p w:rsidR="00E7399C" w:rsidRPr="00E7399C" w:rsidRDefault="00E7399C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7399C">
        <w:rPr>
          <w:rFonts w:ascii="Georgia" w:eastAsia="Times New Roman" w:hAnsi="Georgia" w:cs="Times New Roman"/>
          <w:sz w:val="20"/>
          <w:szCs w:val="20"/>
          <w:lang w:eastAsia="ru-RU"/>
        </w:rPr>
        <w:t> </w:t>
      </w:r>
    </w:p>
    <w:p w:rsidR="00E7399C" w:rsidRPr="00E7399C" w:rsidRDefault="00916FAA" w:rsidP="00E7399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hyperlink r:id="rId5" w:history="1">
        <w:r w:rsidR="00E7399C" w:rsidRPr="00E7399C">
          <w:rPr>
            <w:rFonts w:ascii="Georgia" w:eastAsia="Times New Roman" w:hAnsi="Georgia" w:cs="Times New Roman"/>
            <w:b/>
            <w:bCs/>
            <w:i/>
            <w:iCs/>
            <w:sz w:val="20"/>
            <w:szCs w:val="20"/>
            <w:lang w:eastAsia="ru-RU"/>
          </w:rPr>
          <w:t xml:space="preserve">Презентация к докладу об исполнении </w:t>
        </w:r>
        <w:proofErr w:type="gramStart"/>
        <w:r w:rsidR="00E7399C" w:rsidRPr="00E7399C">
          <w:rPr>
            <w:rFonts w:ascii="Georgia" w:eastAsia="Times New Roman" w:hAnsi="Georgia" w:cs="Times New Roman"/>
            <w:b/>
            <w:bCs/>
            <w:i/>
            <w:iCs/>
            <w:sz w:val="20"/>
            <w:szCs w:val="20"/>
            <w:lang w:eastAsia="ru-RU"/>
          </w:rPr>
          <w:t>плана мероприятий органов исполнительной власти Ленинградской области</w:t>
        </w:r>
        <w:proofErr w:type="gramEnd"/>
        <w:r w:rsidR="00E7399C" w:rsidRPr="00E7399C">
          <w:rPr>
            <w:rFonts w:ascii="Georgia" w:eastAsia="Times New Roman" w:hAnsi="Georgia" w:cs="Times New Roman"/>
            <w:b/>
            <w:bCs/>
            <w:i/>
            <w:iCs/>
            <w:sz w:val="20"/>
            <w:szCs w:val="20"/>
            <w:lang w:eastAsia="ru-RU"/>
          </w:rPr>
          <w:t xml:space="preserve"> на 2015 год по достижению показателя «Доля граждан, использующих механизм получения государственных и муниципальных услуг в электронной форме» в соответствии с Указом Президента Российской Федерации от 7 мая 2012 года № 601 «Об основных направлениях совершенствования системы государственного управления»</w:t>
        </w:r>
      </w:hyperlink>
    </w:p>
    <w:p w:rsidR="00C7418E" w:rsidRPr="00E7399C" w:rsidRDefault="00C7418E" w:rsidP="00E7399C">
      <w:pPr>
        <w:spacing w:after="0" w:line="240" w:lineRule="auto"/>
        <w:ind w:firstLine="567"/>
        <w:jc w:val="both"/>
      </w:pPr>
    </w:p>
    <w:sectPr w:rsidR="00C7418E" w:rsidRPr="00E7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1E"/>
    <w:rsid w:val="0007511E"/>
    <w:rsid w:val="00916FAA"/>
    <w:rsid w:val="00C7418E"/>
    <w:rsid w:val="00E7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99C"/>
    <w:rPr>
      <w:b/>
      <w:bCs/>
    </w:rPr>
  </w:style>
  <w:style w:type="character" w:styleId="a5">
    <w:name w:val="Emphasis"/>
    <w:basedOn w:val="a0"/>
    <w:uiPriority w:val="20"/>
    <w:qFormat/>
    <w:rsid w:val="00E739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99C"/>
    <w:rPr>
      <w:b/>
      <w:bCs/>
    </w:rPr>
  </w:style>
  <w:style w:type="character" w:styleId="a5">
    <w:name w:val="Emphasis"/>
    <w:basedOn w:val="a0"/>
    <w:uiPriority w:val="20"/>
    <w:qFormat/>
    <w:rsid w:val="00E739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5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s.lenobl.ru/Document/1445597131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1700</Words>
  <Characters>9696</Characters>
  <Application>Microsoft Office Word</Application>
  <DocSecurity>0</DocSecurity>
  <Lines>80</Lines>
  <Paragraphs>22</Paragraphs>
  <ScaleCrop>false</ScaleCrop>
  <Company/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Игоревна Гусь</dc:creator>
  <cp:keywords/>
  <dc:description/>
  <cp:lastModifiedBy>Дарья Игоревна Гусь</cp:lastModifiedBy>
  <cp:revision>3</cp:revision>
  <dcterms:created xsi:type="dcterms:W3CDTF">2018-09-12T13:09:00Z</dcterms:created>
  <dcterms:modified xsi:type="dcterms:W3CDTF">2018-09-12T14:06:00Z</dcterms:modified>
</cp:coreProperties>
</file>