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7A" w:rsidRPr="00881738" w:rsidRDefault="00881738" w:rsidP="008C6368">
      <w:pPr>
        <w:spacing w:after="0"/>
        <w:jc w:val="center"/>
        <w:rPr>
          <w:rFonts w:ascii="Times New Roman" w:hAnsi="Times New Roman" w:cs="Times New Roman"/>
          <w:b/>
          <w:sz w:val="28"/>
          <w:szCs w:val="28"/>
        </w:rPr>
      </w:pPr>
      <w:bookmarkStart w:id="0" w:name="_top"/>
      <w:bookmarkEnd w:id="0"/>
      <w:r w:rsidRPr="00881738">
        <w:rPr>
          <w:rFonts w:ascii="Times New Roman" w:hAnsi="Times New Roman" w:cs="Times New Roman"/>
          <w:b/>
          <w:sz w:val="28"/>
          <w:szCs w:val="28"/>
        </w:rPr>
        <w:t>СВОДНЫЙ ДОКЛАД</w:t>
      </w:r>
    </w:p>
    <w:p w:rsidR="00881738" w:rsidRDefault="00881738" w:rsidP="008C6368">
      <w:pPr>
        <w:spacing w:after="0"/>
        <w:jc w:val="center"/>
        <w:rPr>
          <w:rFonts w:ascii="Times New Roman" w:hAnsi="Times New Roman" w:cs="Times New Roman"/>
          <w:b/>
          <w:sz w:val="28"/>
          <w:szCs w:val="28"/>
        </w:rPr>
      </w:pPr>
      <w:r w:rsidRPr="00881738">
        <w:rPr>
          <w:rFonts w:ascii="Times New Roman" w:hAnsi="Times New Roman" w:cs="Times New Roman"/>
          <w:b/>
          <w:sz w:val="28"/>
          <w:szCs w:val="28"/>
        </w:rPr>
        <w:t>об основных направлениях информатизации в органах исполнительной власти в 201</w:t>
      </w:r>
      <w:r w:rsidR="00291C69">
        <w:rPr>
          <w:rFonts w:ascii="Times New Roman" w:hAnsi="Times New Roman" w:cs="Times New Roman"/>
          <w:b/>
          <w:sz w:val="28"/>
          <w:szCs w:val="28"/>
        </w:rPr>
        <w:t>9</w:t>
      </w:r>
      <w:r w:rsidRPr="00881738">
        <w:rPr>
          <w:rFonts w:ascii="Times New Roman" w:hAnsi="Times New Roman" w:cs="Times New Roman"/>
          <w:b/>
          <w:sz w:val="28"/>
          <w:szCs w:val="28"/>
        </w:rPr>
        <w:t xml:space="preserve"> году</w:t>
      </w:r>
    </w:p>
    <w:p w:rsidR="008C6368" w:rsidRPr="00881738" w:rsidRDefault="008C6368" w:rsidP="008C6368">
      <w:pPr>
        <w:spacing w:after="0"/>
        <w:jc w:val="center"/>
        <w:rPr>
          <w:rFonts w:ascii="Times New Roman" w:hAnsi="Times New Roman" w:cs="Times New Roman"/>
          <w:b/>
          <w:sz w:val="28"/>
          <w:szCs w:val="28"/>
        </w:rPr>
      </w:pPr>
    </w:p>
    <w:p w:rsidR="00002C7A" w:rsidRDefault="001F730F" w:rsidP="00002C7A">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Комитет цифрового развития Ленинградской области (далее – Комитет)</w:t>
      </w:r>
      <w:r w:rsidR="00267068" w:rsidRPr="002B5FF0">
        <w:rPr>
          <w:rFonts w:ascii="Times New Roman" w:hAnsi="Times New Roman" w:cs="Times New Roman"/>
          <w:sz w:val="28"/>
          <w:szCs w:val="28"/>
        </w:rPr>
        <w:t xml:space="preserve"> является уполномоченным органом на осуществление</w:t>
      </w:r>
      <w:r w:rsidRPr="002B5FF0">
        <w:rPr>
          <w:rFonts w:ascii="Times New Roman" w:hAnsi="Times New Roman" w:cs="Times New Roman"/>
          <w:sz w:val="28"/>
          <w:szCs w:val="28"/>
        </w:rPr>
        <w:t xml:space="preserve"> координаци</w:t>
      </w:r>
      <w:r w:rsidR="00267068" w:rsidRPr="002B5FF0">
        <w:rPr>
          <w:rFonts w:ascii="Times New Roman" w:hAnsi="Times New Roman" w:cs="Times New Roman"/>
          <w:sz w:val="28"/>
          <w:szCs w:val="28"/>
        </w:rPr>
        <w:t>и</w:t>
      </w:r>
      <w:r w:rsidRPr="002B5FF0">
        <w:rPr>
          <w:rFonts w:ascii="Times New Roman" w:hAnsi="Times New Roman" w:cs="Times New Roman"/>
          <w:sz w:val="28"/>
          <w:szCs w:val="28"/>
        </w:rPr>
        <w:t xml:space="preserve"> деятельности по использованию информационно-коммуникационных технологий </w:t>
      </w:r>
      <w:r w:rsidR="00881738" w:rsidRPr="002B5FF0">
        <w:rPr>
          <w:rFonts w:ascii="Times New Roman" w:hAnsi="Times New Roman" w:cs="Times New Roman"/>
          <w:sz w:val="28"/>
          <w:szCs w:val="28"/>
        </w:rPr>
        <w:t xml:space="preserve"> </w:t>
      </w:r>
      <w:r w:rsidRPr="002B5FF0">
        <w:rPr>
          <w:rFonts w:ascii="Times New Roman" w:hAnsi="Times New Roman" w:cs="Times New Roman"/>
          <w:sz w:val="28"/>
          <w:szCs w:val="28"/>
        </w:rPr>
        <w:t>органами исполнительной власти Ленинградской области и подведомственными им учреждениями.</w:t>
      </w:r>
      <w:r w:rsidR="00002C7A">
        <w:rPr>
          <w:rFonts w:ascii="Times New Roman" w:hAnsi="Times New Roman" w:cs="Times New Roman"/>
          <w:sz w:val="28"/>
          <w:szCs w:val="28"/>
        </w:rPr>
        <w:t xml:space="preserve"> В докладе представлена информация по </w:t>
      </w:r>
      <w:r w:rsidR="00C21636">
        <w:rPr>
          <w:rFonts w:ascii="Times New Roman" w:hAnsi="Times New Roman" w:cs="Times New Roman"/>
          <w:sz w:val="28"/>
          <w:szCs w:val="28"/>
        </w:rPr>
        <w:t>реализации</w:t>
      </w:r>
      <w:r w:rsidR="00002C7A">
        <w:rPr>
          <w:rFonts w:ascii="Times New Roman" w:hAnsi="Times New Roman" w:cs="Times New Roman"/>
          <w:sz w:val="28"/>
          <w:szCs w:val="28"/>
        </w:rPr>
        <w:t xml:space="preserve"> мероприятий, направленных на информатизацию органов исполнительной власти, а также </w:t>
      </w:r>
      <w:r w:rsidR="00C21636">
        <w:rPr>
          <w:rFonts w:ascii="Times New Roman" w:hAnsi="Times New Roman" w:cs="Times New Roman"/>
          <w:sz w:val="28"/>
          <w:szCs w:val="28"/>
        </w:rPr>
        <w:t>приведен анализ итогов</w:t>
      </w:r>
      <w:r w:rsidR="00002C7A">
        <w:rPr>
          <w:rFonts w:ascii="Times New Roman" w:hAnsi="Times New Roman" w:cs="Times New Roman"/>
          <w:sz w:val="28"/>
          <w:szCs w:val="28"/>
        </w:rPr>
        <w:t xml:space="preserve"> в разрезе ключевых направлений</w:t>
      </w:r>
      <w:r w:rsidR="00C21636">
        <w:rPr>
          <w:rFonts w:ascii="Times New Roman" w:hAnsi="Times New Roman" w:cs="Times New Roman"/>
          <w:sz w:val="28"/>
          <w:szCs w:val="28"/>
        </w:rPr>
        <w:t xml:space="preserve"> развития ИКТ в Ленинградской области</w:t>
      </w:r>
      <w:r w:rsidR="00002C7A">
        <w:rPr>
          <w:rFonts w:ascii="Times New Roman" w:hAnsi="Times New Roman" w:cs="Times New Roman"/>
          <w:sz w:val="28"/>
          <w:szCs w:val="28"/>
        </w:rPr>
        <w:t>.</w:t>
      </w:r>
    </w:p>
    <w:p w:rsidR="008F5778" w:rsidRPr="00B515EB" w:rsidRDefault="00C21636" w:rsidP="008B74B6">
      <w:pPr>
        <w:pStyle w:val="a3"/>
        <w:numPr>
          <w:ilvl w:val="0"/>
          <w:numId w:val="20"/>
        </w:numPr>
        <w:spacing w:before="240" w:after="0" w:line="360" w:lineRule="auto"/>
        <w:jc w:val="center"/>
        <w:rPr>
          <w:rFonts w:ascii="Times New Roman" w:hAnsi="Times New Roman" w:cs="Times New Roman"/>
          <w:i/>
          <w:sz w:val="28"/>
          <w:szCs w:val="28"/>
        </w:rPr>
      </w:pPr>
      <w:r>
        <w:rPr>
          <w:rFonts w:ascii="Times New Roman" w:hAnsi="Times New Roman" w:cs="Times New Roman"/>
          <w:i/>
          <w:sz w:val="28"/>
          <w:szCs w:val="28"/>
        </w:rPr>
        <w:t>Финансирование</w:t>
      </w:r>
      <w:r w:rsidR="00002C7A">
        <w:rPr>
          <w:rFonts w:ascii="Times New Roman" w:hAnsi="Times New Roman" w:cs="Times New Roman"/>
          <w:i/>
          <w:sz w:val="28"/>
          <w:szCs w:val="28"/>
        </w:rPr>
        <w:t xml:space="preserve"> расходов на </w:t>
      </w:r>
      <w:r>
        <w:rPr>
          <w:rFonts w:ascii="Times New Roman" w:hAnsi="Times New Roman" w:cs="Times New Roman"/>
          <w:i/>
          <w:sz w:val="28"/>
          <w:szCs w:val="28"/>
        </w:rPr>
        <w:t>ИКТ</w:t>
      </w:r>
    </w:p>
    <w:p w:rsidR="0038196E" w:rsidRPr="002B5FF0" w:rsidRDefault="001F730F" w:rsidP="002E7BE6">
      <w:pPr>
        <w:spacing w:after="0" w:line="360" w:lineRule="auto"/>
        <w:ind w:firstLine="709"/>
        <w:jc w:val="both"/>
        <w:rPr>
          <w:rFonts w:ascii="Times New Roman" w:hAnsi="Times New Roman" w:cs="Times New Roman"/>
          <w:bCs/>
          <w:sz w:val="28"/>
          <w:szCs w:val="28"/>
        </w:rPr>
      </w:pPr>
      <w:r w:rsidRPr="002B5FF0">
        <w:rPr>
          <w:rFonts w:ascii="Times New Roman" w:hAnsi="Times New Roman" w:cs="Times New Roman"/>
          <w:sz w:val="28"/>
          <w:szCs w:val="28"/>
        </w:rPr>
        <w:t xml:space="preserve">В </w:t>
      </w:r>
      <w:r w:rsidR="00291C69" w:rsidRPr="002B5FF0">
        <w:rPr>
          <w:rFonts w:ascii="Times New Roman" w:hAnsi="Times New Roman" w:cs="Times New Roman"/>
          <w:sz w:val="28"/>
          <w:szCs w:val="28"/>
        </w:rPr>
        <w:t xml:space="preserve">2019 </w:t>
      </w:r>
      <w:r w:rsidRPr="002B5FF0">
        <w:rPr>
          <w:rFonts w:ascii="Times New Roman" w:hAnsi="Times New Roman" w:cs="Times New Roman"/>
          <w:sz w:val="28"/>
          <w:szCs w:val="28"/>
        </w:rPr>
        <w:t>году Комитетом был</w:t>
      </w:r>
      <w:r w:rsidR="0038196E" w:rsidRPr="002B5FF0">
        <w:rPr>
          <w:rFonts w:ascii="Times New Roman" w:hAnsi="Times New Roman" w:cs="Times New Roman"/>
          <w:sz w:val="28"/>
          <w:szCs w:val="28"/>
        </w:rPr>
        <w:t xml:space="preserve">о согласовано </w:t>
      </w:r>
      <w:r w:rsidR="00E24327" w:rsidRPr="002B5FF0">
        <w:rPr>
          <w:rFonts w:ascii="Times New Roman" w:hAnsi="Times New Roman" w:cs="Times New Roman"/>
          <w:sz w:val="28"/>
          <w:szCs w:val="28"/>
        </w:rPr>
        <w:t xml:space="preserve">25 </w:t>
      </w:r>
      <w:r w:rsidR="00267068" w:rsidRPr="002B5FF0">
        <w:rPr>
          <w:rFonts w:ascii="Times New Roman" w:hAnsi="Times New Roman" w:cs="Times New Roman"/>
          <w:sz w:val="28"/>
          <w:szCs w:val="28"/>
        </w:rPr>
        <w:t>планов</w:t>
      </w:r>
      <w:r w:rsidR="0038196E" w:rsidRPr="002B5FF0">
        <w:rPr>
          <w:rFonts w:ascii="Times New Roman" w:hAnsi="Times New Roman" w:cs="Times New Roman"/>
          <w:sz w:val="28"/>
          <w:szCs w:val="28"/>
        </w:rPr>
        <w:t xml:space="preserve"> информатизации органов исполнительной власти Ленинградской области </w:t>
      </w:r>
      <w:r w:rsidR="002E7BE6">
        <w:rPr>
          <w:rFonts w:ascii="Times New Roman" w:hAnsi="Times New Roman" w:cs="Times New Roman"/>
          <w:sz w:val="28"/>
          <w:szCs w:val="28"/>
        </w:rPr>
        <w:t>на сумму</w:t>
      </w:r>
      <w:r w:rsidR="0038196E" w:rsidRPr="002B5FF0">
        <w:rPr>
          <w:rFonts w:ascii="Times New Roman" w:hAnsi="Times New Roman" w:cs="Times New Roman"/>
          <w:sz w:val="28"/>
          <w:szCs w:val="28"/>
        </w:rPr>
        <w:t> </w:t>
      </w:r>
      <w:r w:rsidR="002E7BE6">
        <w:rPr>
          <w:rFonts w:ascii="Times New Roman" w:hAnsi="Times New Roman" w:cs="Times New Roman"/>
          <w:sz w:val="28"/>
          <w:szCs w:val="28"/>
        </w:rPr>
        <w:br/>
      </w:r>
      <w:r w:rsidR="00E24327" w:rsidRPr="002B5FF0">
        <w:rPr>
          <w:rFonts w:ascii="Times New Roman" w:hAnsi="Times New Roman" w:cs="Times New Roman"/>
          <w:b/>
          <w:bCs/>
          <w:sz w:val="28"/>
          <w:szCs w:val="28"/>
        </w:rPr>
        <w:t xml:space="preserve">1 727 029,65  </w:t>
      </w:r>
      <w:r w:rsidR="00236A75" w:rsidRPr="007A555B">
        <w:rPr>
          <w:rFonts w:ascii="Times New Roman" w:hAnsi="Times New Roman" w:cs="Times New Roman"/>
          <w:bCs/>
          <w:sz w:val="28"/>
          <w:szCs w:val="28"/>
        </w:rPr>
        <w:t>тысяч</w:t>
      </w:r>
      <w:r w:rsidR="00236A75" w:rsidRPr="002B5FF0">
        <w:rPr>
          <w:rFonts w:ascii="Times New Roman" w:hAnsi="Times New Roman" w:cs="Times New Roman"/>
          <w:b/>
          <w:bCs/>
          <w:sz w:val="28"/>
          <w:szCs w:val="28"/>
        </w:rPr>
        <w:t xml:space="preserve"> </w:t>
      </w:r>
      <w:r w:rsidR="0038196E" w:rsidRPr="002B5FF0">
        <w:rPr>
          <w:rFonts w:ascii="Times New Roman" w:hAnsi="Times New Roman" w:cs="Times New Roman"/>
          <w:bCs/>
          <w:sz w:val="28"/>
          <w:szCs w:val="28"/>
        </w:rPr>
        <w:t xml:space="preserve">рублей, что составило примерно </w:t>
      </w:r>
      <w:r w:rsidR="004E0B25" w:rsidRPr="002B5FF0">
        <w:rPr>
          <w:rFonts w:ascii="Times New Roman" w:hAnsi="Times New Roman" w:cs="Times New Roman"/>
          <w:bCs/>
          <w:sz w:val="28"/>
          <w:szCs w:val="28"/>
        </w:rPr>
        <w:t>0,</w:t>
      </w:r>
      <w:r w:rsidR="002B5FF0" w:rsidRPr="002B5FF0">
        <w:rPr>
          <w:rFonts w:ascii="Times New Roman" w:hAnsi="Times New Roman" w:cs="Times New Roman"/>
          <w:bCs/>
          <w:sz w:val="28"/>
          <w:szCs w:val="28"/>
        </w:rPr>
        <w:t>69</w:t>
      </w:r>
      <w:r w:rsidR="0038196E" w:rsidRPr="002B5FF0">
        <w:rPr>
          <w:rFonts w:ascii="Times New Roman" w:hAnsi="Times New Roman" w:cs="Times New Roman"/>
          <w:bCs/>
          <w:sz w:val="28"/>
          <w:szCs w:val="28"/>
        </w:rPr>
        <w:t xml:space="preserve">% от запланированной расходной части областного бюджета Ленинградской области на </w:t>
      </w:r>
      <w:r w:rsidR="00E24327" w:rsidRPr="002B5FF0">
        <w:rPr>
          <w:rFonts w:ascii="Times New Roman" w:hAnsi="Times New Roman" w:cs="Times New Roman"/>
          <w:bCs/>
          <w:sz w:val="28"/>
          <w:szCs w:val="28"/>
        </w:rPr>
        <w:t xml:space="preserve">2019 </w:t>
      </w:r>
      <w:r w:rsidR="0038196E" w:rsidRPr="002B5FF0">
        <w:rPr>
          <w:rFonts w:ascii="Times New Roman" w:hAnsi="Times New Roman" w:cs="Times New Roman"/>
          <w:bCs/>
          <w:sz w:val="28"/>
          <w:szCs w:val="28"/>
        </w:rPr>
        <w:t>год.</w:t>
      </w:r>
    </w:p>
    <w:p w:rsidR="001F730F" w:rsidRPr="002B5FF0" w:rsidRDefault="0038196E" w:rsidP="002B5FF0">
      <w:pPr>
        <w:spacing w:after="0" w:line="360" w:lineRule="auto"/>
        <w:ind w:firstLine="709"/>
        <w:jc w:val="both"/>
        <w:rPr>
          <w:rFonts w:ascii="Times New Roman" w:hAnsi="Times New Roman" w:cs="Times New Roman"/>
          <w:bCs/>
          <w:sz w:val="28"/>
          <w:szCs w:val="28"/>
        </w:rPr>
      </w:pPr>
      <w:r w:rsidRPr="002B5FF0">
        <w:rPr>
          <w:rFonts w:ascii="Times New Roman" w:hAnsi="Times New Roman" w:cs="Times New Roman"/>
          <w:bCs/>
          <w:sz w:val="28"/>
          <w:szCs w:val="28"/>
        </w:rPr>
        <w:t>Фактическ</w:t>
      </w:r>
      <w:r w:rsidR="00B9642A" w:rsidRPr="002B5FF0">
        <w:rPr>
          <w:rFonts w:ascii="Times New Roman" w:hAnsi="Times New Roman" w:cs="Times New Roman"/>
          <w:bCs/>
          <w:sz w:val="28"/>
          <w:szCs w:val="28"/>
        </w:rPr>
        <w:t xml:space="preserve">ие расходы на ИКТ </w:t>
      </w:r>
      <w:r w:rsidRPr="002B5FF0">
        <w:rPr>
          <w:rFonts w:ascii="Times New Roman" w:hAnsi="Times New Roman" w:cs="Times New Roman"/>
          <w:bCs/>
          <w:sz w:val="28"/>
          <w:szCs w:val="28"/>
        </w:rPr>
        <w:t>по данным Комитета финансов Ленинградской области составил</w:t>
      </w:r>
      <w:r w:rsidR="00B9642A" w:rsidRPr="002B5FF0">
        <w:rPr>
          <w:rFonts w:ascii="Times New Roman" w:hAnsi="Times New Roman" w:cs="Times New Roman"/>
          <w:bCs/>
          <w:sz w:val="28"/>
          <w:szCs w:val="28"/>
        </w:rPr>
        <w:t xml:space="preserve">и </w:t>
      </w:r>
      <w:r w:rsidRPr="002B5FF0">
        <w:rPr>
          <w:rFonts w:ascii="Times New Roman" w:hAnsi="Times New Roman" w:cs="Times New Roman"/>
          <w:bCs/>
          <w:sz w:val="28"/>
          <w:szCs w:val="28"/>
        </w:rPr>
        <w:t xml:space="preserve"> </w:t>
      </w:r>
      <w:r w:rsidR="00E24327" w:rsidRPr="002B5FF0">
        <w:rPr>
          <w:rFonts w:ascii="Times New Roman" w:hAnsi="Times New Roman" w:cs="Times New Roman"/>
          <w:bCs/>
          <w:sz w:val="28"/>
          <w:szCs w:val="28"/>
        </w:rPr>
        <w:t xml:space="preserve">1 655 551,72  </w:t>
      </w:r>
      <w:r w:rsidR="00236A75" w:rsidRPr="002B5FF0">
        <w:rPr>
          <w:rFonts w:ascii="Times New Roman" w:hAnsi="Times New Roman" w:cs="Times New Roman"/>
          <w:bCs/>
          <w:sz w:val="28"/>
          <w:szCs w:val="28"/>
        </w:rPr>
        <w:t>тысяч</w:t>
      </w:r>
      <w:r w:rsidRPr="002B5FF0">
        <w:rPr>
          <w:rFonts w:ascii="Times New Roman" w:hAnsi="Times New Roman" w:cs="Times New Roman"/>
          <w:bCs/>
          <w:sz w:val="28"/>
          <w:szCs w:val="28"/>
        </w:rPr>
        <w:t xml:space="preserve"> рублей, что в расчете на </w:t>
      </w:r>
      <w:r w:rsidRPr="002B5FF0">
        <w:rPr>
          <w:rFonts w:ascii="Times New Roman" w:hAnsi="Times New Roman" w:cs="Times New Roman"/>
          <w:b/>
          <w:bCs/>
          <w:sz w:val="28"/>
          <w:szCs w:val="28"/>
        </w:rPr>
        <w:t xml:space="preserve"> </w:t>
      </w:r>
      <w:r w:rsidRPr="002B5FF0">
        <w:rPr>
          <w:rFonts w:ascii="Times New Roman" w:hAnsi="Times New Roman" w:cs="Times New Roman"/>
          <w:bCs/>
          <w:sz w:val="28"/>
          <w:szCs w:val="28"/>
        </w:rPr>
        <w:t xml:space="preserve">одну тысячу жителей Ленинградской области составило </w:t>
      </w:r>
      <w:r w:rsidR="002B5FF0">
        <w:rPr>
          <w:rFonts w:ascii="Times New Roman" w:hAnsi="Times New Roman" w:cs="Times New Roman"/>
          <w:bCs/>
          <w:sz w:val="28"/>
          <w:szCs w:val="28"/>
        </w:rPr>
        <w:t>590</w:t>
      </w:r>
      <w:r w:rsidRPr="002B5FF0">
        <w:rPr>
          <w:rFonts w:ascii="Times New Roman" w:hAnsi="Times New Roman" w:cs="Times New Roman"/>
          <w:bCs/>
          <w:sz w:val="28"/>
          <w:szCs w:val="28"/>
        </w:rPr>
        <w:t xml:space="preserve"> руб</w:t>
      </w:r>
      <w:r w:rsidR="007A555B">
        <w:rPr>
          <w:rFonts w:ascii="Times New Roman" w:hAnsi="Times New Roman" w:cs="Times New Roman"/>
          <w:bCs/>
          <w:sz w:val="28"/>
          <w:szCs w:val="28"/>
        </w:rPr>
        <w:t>лей</w:t>
      </w:r>
      <w:r w:rsidRPr="002B5FF0">
        <w:rPr>
          <w:rFonts w:ascii="Times New Roman" w:hAnsi="Times New Roman" w:cs="Times New Roman"/>
          <w:bCs/>
          <w:sz w:val="28"/>
          <w:szCs w:val="28"/>
        </w:rPr>
        <w:t xml:space="preserve">. По сравнению с </w:t>
      </w:r>
      <w:r w:rsidR="00E24327" w:rsidRPr="002B5FF0">
        <w:rPr>
          <w:rFonts w:ascii="Times New Roman" w:hAnsi="Times New Roman" w:cs="Times New Roman"/>
          <w:bCs/>
          <w:sz w:val="28"/>
          <w:szCs w:val="28"/>
        </w:rPr>
        <w:t xml:space="preserve">2018 </w:t>
      </w:r>
      <w:r w:rsidRPr="002B5FF0">
        <w:rPr>
          <w:rFonts w:ascii="Times New Roman" w:hAnsi="Times New Roman" w:cs="Times New Roman"/>
          <w:bCs/>
          <w:sz w:val="28"/>
          <w:szCs w:val="28"/>
        </w:rPr>
        <w:t>годом расходы</w:t>
      </w:r>
      <w:r w:rsidR="00131345" w:rsidRPr="002B5FF0">
        <w:rPr>
          <w:rFonts w:ascii="Times New Roman" w:hAnsi="Times New Roman" w:cs="Times New Roman"/>
          <w:bCs/>
          <w:sz w:val="28"/>
          <w:szCs w:val="28"/>
        </w:rPr>
        <w:t xml:space="preserve"> увел</w:t>
      </w:r>
      <w:r w:rsidR="00267068" w:rsidRPr="002B5FF0">
        <w:rPr>
          <w:rFonts w:ascii="Times New Roman" w:hAnsi="Times New Roman" w:cs="Times New Roman"/>
          <w:bCs/>
          <w:sz w:val="28"/>
          <w:szCs w:val="28"/>
        </w:rPr>
        <w:t xml:space="preserve">ичились на </w:t>
      </w:r>
      <w:r w:rsidR="002B5FF0">
        <w:rPr>
          <w:rFonts w:ascii="Times New Roman" w:hAnsi="Times New Roman" w:cs="Times New Roman"/>
          <w:bCs/>
          <w:sz w:val="28"/>
          <w:szCs w:val="28"/>
        </w:rPr>
        <w:t xml:space="preserve"> 249 298 </w:t>
      </w:r>
      <w:r w:rsidR="00267068" w:rsidRPr="002B5FF0">
        <w:rPr>
          <w:rFonts w:ascii="Times New Roman" w:hAnsi="Times New Roman" w:cs="Times New Roman"/>
          <w:bCs/>
          <w:sz w:val="28"/>
          <w:szCs w:val="28"/>
        </w:rPr>
        <w:t>тысяч рублей</w:t>
      </w:r>
      <w:r w:rsidR="00131345" w:rsidRPr="002B5FF0">
        <w:rPr>
          <w:rFonts w:ascii="Times New Roman" w:hAnsi="Times New Roman" w:cs="Times New Roman"/>
          <w:bCs/>
          <w:sz w:val="28"/>
          <w:szCs w:val="28"/>
        </w:rPr>
        <w:t xml:space="preserve"> </w:t>
      </w:r>
    </w:p>
    <w:p w:rsidR="002B5FF0" w:rsidRPr="002B5FF0" w:rsidRDefault="00C03B29" w:rsidP="00412010">
      <w:pPr>
        <w:tabs>
          <w:tab w:val="left" w:pos="1134"/>
        </w:tabs>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По данным отчетов </w:t>
      </w:r>
      <w:r w:rsidR="007A555B">
        <w:rPr>
          <w:rFonts w:ascii="Times New Roman" w:hAnsi="Times New Roman" w:cs="Times New Roman"/>
          <w:sz w:val="28"/>
          <w:szCs w:val="28"/>
        </w:rPr>
        <w:t>з</w:t>
      </w:r>
      <w:r w:rsidRPr="002B5FF0">
        <w:rPr>
          <w:rFonts w:ascii="Times New Roman" w:hAnsi="Times New Roman" w:cs="Times New Roman"/>
          <w:sz w:val="28"/>
          <w:szCs w:val="28"/>
        </w:rPr>
        <w:t xml:space="preserve">а </w:t>
      </w:r>
      <w:r w:rsidR="00E24327" w:rsidRPr="002B5FF0">
        <w:rPr>
          <w:rFonts w:ascii="Times New Roman" w:hAnsi="Times New Roman" w:cs="Times New Roman"/>
          <w:sz w:val="28"/>
          <w:szCs w:val="28"/>
        </w:rPr>
        <w:t xml:space="preserve">2019 </w:t>
      </w:r>
      <w:r w:rsidR="007A555B">
        <w:rPr>
          <w:rFonts w:ascii="Times New Roman" w:hAnsi="Times New Roman" w:cs="Times New Roman"/>
          <w:sz w:val="28"/>
          <w:szCs w:val="28"/>
        </w:rPr>
        <w:t>год, пред</w:t>
      </w:r>
      <w:r w:rsidRPr="002B5FF0">
        <w:rPr>
          <w:rFonts w:ascii="Times New Roman" w:hAnsi="Times New Roman" w:cs="Times New Roman"/>
          <w:sz w:val="28"/>
          <w:szCs w:val="28"/>
        </w:rPr>
        <w:t>ставленных органами исполнительной власти Ленинградской области, по основным направлениям информатизации расходы</w:t>
      </w:r>
      <w:r w:rsidR="00B9642A" w:rsidRPr="002B5FF0">
        <w:rPr>
          <w:rFonts w:ascii="Times New Roman" w:hAnsi="Times New Roman" w:cs="Times New Roman"/>
          <w:sz w:val="28"/>
          <w:szCs w:val="28"/>
        </w:rPr>
        <w:t xml:space="preserve"> на ИКТ</w:t>
      </w:r>
      <w:r w:rsidRPr="002B5FF0">
        <w:rPr>
          <w:rFonts w:ascii="Times New Roman" w:hAnsi="Times New Roman" w:cs="Times New Roman"/>
          <w:sz w:val="28"/>
          <w:szCs w:val="28"/>
        </w:rPr>
        <w:t xml:space="preserve"> распределились следующим образом</w:t>
      </w:r>
      <w:r w:rsidR="009D7C2D" w:rsidRPr="002B5FF0">
        <w:rPr>
          <w:rFonts w:ascii="Times New Roman" w:hAnsi="Times New Roman" w:cs="Times New Roman"/>
          <w:sz w:val="28"/>
          <w:szCs w:val="28"/>
        </w:rPr>
        <w:t xml:space="preserve"> (диаграмма 1)</w:t>
      </w:r>
      <w:r w:rsidRPr="002B5FF0">
        <w:rPr>
          <w:rFonts w:ascii="Times New Roman" w:hAnsi="Times New Roman" w:cs="Times New Roman"/>
          <w:sz w:val="28"/>
          <w:szCs w:val="28"/>
        </w:rPr>
        <w:t>:</w:t>
      </w:r>
    </w:p>
    <w:p w:rsidR="00B15EEC"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создание, развитие и сопровождение государственных информационных систем  - </w:t>
      </w:r>
      <w:r w:rsidR="00E24327" w:rsidRPr="002B5FF0">
        <w:rPr>
          <w:rFonts w:ascii="Times New Roman" w:hAnsi="Times New Roman" w:cs="Times New Roman"/>
          <w:sz w:val="28"/>
          <w:szCs w:val="28"/>
        </w:rPr>
        <w:t>91 465,74</w:t>
      </w:r>
      <w:r w:rsidRPr="002B5FF0">
        <w:rPr>
          <w:rFonts w:ascii="Times New Roman" w:hAnsi="Times New Roman" w:cs="Times New Roman"/>
          <w:sz w:val="28"/>
          <w:szCs w:val="28"/>
        </w:rPr>
        <w:t xml:space="preserve"> тыс. руб.;</w:t>
      </w:r>
    </w:p>
    <w:p w:rsidR="00B15EEC"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 – </w:t>
      </w:r>
      <w:r w:rsidR="00A871C0" w:rsidRPr="002B5FF0">
        <w:rPr>
          <w:rFonts w:ascii="Times New Roman" w:hAnsi="Times New Roman" w:cs="Times New Roman"/>
          <w:sz w:val="28"/>
          <w:szCs w:val="28"/>
        </w:rPr>
        <w:t>237 196,09</w:t>
      </w:r>
      <w:r w:rsidR="00C21636">
        <w:rPr>
          <w:rFonts w:ascii="Times New Roman" w:hAnsi="Times New Roman" w:cs="Times New Roman"/>
          <w:sz w:val="28"/>
          <w:szCs w:val="28"/>
        </w:rPr>
        <w:t xml:space="preserve"> </w:t>
      </w:r>
      <w:r w:rsidRPr="002B5FF0">
        <w:rPr>
          <w:rFonts w:ascii="Times New Roman" w:hAnsi="Times New Roman" w:cs="Times New Roman"/>
          <w:sz w:val="28"/>
          <w:szCs w:val="28"/>
        </w:rPr>
        <w:t>тыс. руб.;</w:t>
      </w:r>
    </w:p>
    <w:p w:rsidR="00B15EEC"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lastRenderedPageBreak/>
        <w:t xml:space="preserve">услуги по обслуживанию и ремонту вычислительной техники и комплектующих частей к ней, коммуникационного оборудования и средств, периферийной техники и средств – </w:t>
      </w:r>
      <w:r w:rsidR="00A871C0" w:rsidRPr="002B5FF0">
        <w:rPr>
          <w:rFonts w:ascii="Times New Roman" w:hAnsi="Times New Roman" w:cs="Times New Roman"/>
          <w:sz w:val="28"/>
          <w:szCs w:val="28"/>
        </w:rPr>
        <w:t>86 939,40</w:t>
      </w:r>
      <w:r w:rsidR="00C21636">
        <w:rPr>
          <w:rFonts w:ascii="Times New Roman" w:hAnsi="Times New Roman" w:cs="Times New Roman"/>
          <w:sz w:val="28"/>
          <w:szCs w:val="28"/>
        </w:rPr>
        <w:t xml:space="preserve"> </w:t>
      </w:r>
      <w:r w:rsidRPr="002B5FF0">
        <w:rPr>
          <w:rFonts w:ascii="Times New Roman" w:hAnsi="Times New Roman" w:cs="Times New Roman"/>
          <w:sz w:val="28"/>
          <w:szCs w:val="28"/>
        </w:rPr>
        <w:t>тыс. руб.;</w:t>
      </w:r>
    </w:p>
    <w:p w:rsidR="00B15EEC"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услуги связи, в том числе услуги по предоставлению доступа к сети </w:t>
      </w:r>
      <w:r w:rsidR="00B9642A" w:rsidRPr="002B5FF0">
        <w:rPr>
          <w:rFonts w:ascii="Times New Roman" w:hAnsi="Times New Roman" w:cs="Times New Roman"/>
          <w:sz w:val="28"/>
          <w:szCs w:val="28"/>
        </w:rPr>
        <w:t>И</w:t>
      </w:r>
      <w:r w:rsidRPr="002B5FF0">
        <w:rPr>
          <w:rFonts w:ascii="Times New Roman" w:hAnsi="Times New Roman" w:cs="Times New Roman"/>
          <w:sz w:val="28"/>
          <w:szCs w:val="28"/>
        </w:rPr>
        <w:t xml:space="preserve">нтернет </w:t>
      </w:r>
      <w:r w:rsidR="00B9642A" w:rsidRPr="002B5FF0">
        <w:rPr>
          <w:rFonts w:ascii="Times New Roman" w:hAnsi="Times New Roman" w:cs="Times New Roman"/>
          <w:sz w:val="28"/>
          <w:szCs w:val="28"/>
        </w:rPr>
        <w:t>–</w:t>
      </w:r>
      <w:r w:rsidRPr="002B5FF0">
        <w:rPr>
          <w:rFonts w:ascii="Times New Roman" w:hAnsi="Times New Roman" w:cs="Times New Roman"/>
          <w:sz w:val="28"/>
          <w:szCs w:val="28"/>
        </w:rPr>
        <w:t xml:space="preserve"> </w:t>
      </w:r>
      <w:r w:rsidR="00A871C0" w:rsidRPr="002B5FF0">
        <w:rPr>
          <w:rFonts w:ascii="Times New Roman" w:hAnsi="Times New Roman" w:cs="Times New Roman"/>
          <w:sz w:val="28"/>
          <w:szCs w:val="28"/>
        </w:rPr>
        <w:t>79 878,68</w:t>
      </w:r>
      <w:r w:rsidR="00C21636">
        <w:rPr>
          <w:rFonts w:ascii="Times New Roman" w:hAnsi="Times New Roman" w:cs="Times New Roman"/>
          <w:sz w:val="28"/>
          <w:szCs w:val="28"/>
        </w:rPr>
        <w:t xml:space="preserve"> </w:t>
      </w:r>
      <w:r w:rsidRPr="002B5FF0">
        <w:rPr>
          <w:rFonts w:ascii="Times New Roman" w:hAnsi="Times New Roman" w:cs="Times New Roman"/>
          <w:sz w:val="28"/>
          <w:szCs w:val="28"/>
        </w:rPr>
        <w:t>тыс. руб.;</w:t>
      </w:r>
    </w:p>
    <w:p w:rsidR="00B15EEC"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t>консультационные услуги</w:t>
      </w:r>
      <w:r w:rsidR="00B9642A" w:rsidRPr="002B5FF0">
        <w:rPr>
          <w:rFonts w:ascii="Times New Roman" w:hAnsi="Times New Roman" w:cs="Times New Roman"/>
          <w:sz w:val="28"/>
          <w:szCs w:val="28"/>
        </w:rPr>
        <w:t>,</w:t>
      </w:r>
      <w:r w:rsidRPr="002B5FF0">
        <w:rPr>
          <w:rFonts w:ascii="Times New Roman" w:hAnsi="Times New Roman" w:cs="Times New Roman"/>
          <w:sz w:val="28"/>
          <w:szCs w:val="28"/>
        </w:rPr>
        <w:t xml:space="preserve"> связанные с информационно-коммуникационными технологиями </w:t>
      </w:r>
      <w:r w:rsidR="00B9642A" w:rsidRPr="002B5FF0">
        <w:rPr>
          <w:rFonts w:ascii="Times New Roman" w:hAnsi="Times New Roman" w:cs="Times New Roman"/>
          <w:sz w:val="28"/>
          <w:szCs w:val="28"/>
        </w:rPr>
        <w:t>–</w:t>
      </w:r>
      <w:r w:rsidRPr="002B5FF0">
        <w:rPr>
          <w:rFonts w:ascii="Times New Roman" w:hAnsi="Times New Roman" w:cs="Times New Roman"/>
          <w:sz w:val="28"/>
          <w:szCs w:val="28"/>
        </w:rPr>
        <w:t xml:space="preserve"> </w:t>
      </w:r>
      <w:r w:rsidR="00A871C0" w:rsidRPr="002B5FF0">
        <w:rPr>
          <w:rFonts w:ascii="Times New Roman" w:hAnsi="Times New Roman" w:cs="Times New Roman"/>
          <w:sz w:val="28"/>
          <w:szCs w:val="28"/>
        </w:rPr>
        <w:t>5 214,77</w:t>
      </w:r>
      <w:r w:rsidR="00C21636">
        <w:rPr>
          <w:rFonts w:ascii="Times New Roman" w:hAnsi="Times New Roman" w:cs="Times New Roman"/>
          <w:sz w:val="28"/>
          <w:szCs w:val="28"/>
        </w:rPr>
        <w:t xml:space="preserve"> </w:t>
      </w:r>
      <w:r w:rsidRPr="002B5FF0">
        <w:rPr>
          <w:rFonts w:ascii="Times New Roman" w:hAnsi="Times New Roman" w:cs="Times New Roman"/>
          <w:sz w:val="28"/>
          <w:szCs w:val="28"/>
        </w:rPr>
        <w:t>тыс. руб.;</w:t>
      </w:r>
    </w:p>
    <w:p w:rsidR="00AA0AD9" w:rsidRPr="002B5FF0" w:rsidRDefault="00B15EEC" w:rsidP="00412010">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прочие работы и расходы, связанные с ИКТ </w:t>
      </w:r>
      <w:r w:rsidR="00B9642A" w:rsidRPr="002B5FF0">
        <w:rPr>
          <w:rFonts w:ascii="Times New Roman" w:hAnsi="Times New Roman" w:cs="Times New Roman"/>
          <w:sz w:val="28"/>
          <w:szCs w:val="28"/>
        </w:rPr>
        <w:t>–</w:t>
      </w:r>
      <w:r w:rsidRPr="002B5FF0">
        <w:rPr>
          <w:rFonts w:ascii="Times New Roman" w:hAnsi="Times New Roman" w:cs="Times New Roman"/>
          <w:sz w:val="28"/>
          <w:szCs w:val="28"/>
        </w:rPr>
        <w:t xml:space="preserve"> </w:t>
      </w:r>
      <w:r w:rsidR="00A871C0" w:rsidRPr="002B5FF0">
        <w:rPr>
          <w:rFonts w:ascii="Times New Roman" w:hAnsi="Times New Roman" w:cs="Times New Roman"/>
          <w:sz w:val="28"/>
          <w:szCs w:val="28"/>
        </w:rPr>
        <w:t>84 260,41</w:t>
      </w:r>
      <w:r w:rsidR="00C21636">
        <w:rPr>
          <w:rFonts w:ascii="Times New Roman" w:hAnsi="Times New Roman" w:cs="Times New Roman"/>
          <w:sz w:val="28"/>
          <w:szCs w:val="28"/>
        </w:rPr>
        <w:t xml:space="preserve"> </w:t>
      </w:r>
      <w:r w:rsidRPr="002B5FF0">
        <w:rPr>
          <w:rFonts w:ascii="Times New Roman" w:hAnsi="Times New Roman" w:cs="Times New Roman"/>
          <w:sz w:val="28"/>
          <w:szCs w:val="28"/>
        </w:rPr>
        <w:t>тыс. руб.</w:t>
      </w:r>
    </w:p>
    <w:p w:rsidR="008B1FAC" w:rsidRPr="002B5FF0" w:rsidRDefault="008B1FAC" w:rsidP="002B5FF0">
      <w:pPr>
        <w:spacing w:after="100" w:afterAutospacing="1" w:line="360" w:lineRule="auto"/>
        <w:jc w:val="both"/>
        <w:rPr>
          <w:rFonts w:ascii="Times New Roman" w:hAnsi="Times New Roman" w:cs="Times New Roman"/>
          <w:sz w:val="28"/>
          <w:szCs w:val="28"/>
        </w:rPr>
      </w:pPr>
      <w:r w:rsidRPr="002B5FF0">
        <w:rPr>
          <w:rFonts w:ascii="Times New Roman" w:hAnsi="Times New Roman" w:cs="Times New Roman"/>
          <w:noProof/>
          <w:sz w:val="28"/>
          <w:szCs w:val="28"/>
          <w:lang w:eastAsia="ru-RU"/>
        </w:rPr>
        <w:drawing>
          <wp:inline distT="0" distB="0" distL="0" distR="0" wp14:anchorId="73B932F8" wp14:editId="22E53D85">
            <wp:extent cx="6334125" cy="46005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197D" w:rsidRPr="002B5FF0" w:rsidRDefault="007A555B" w:rsidP="002B5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указаны</w:t>
      </w:r>
      <w:r w:rsidR="0044197D" w:rsidRPr="002B5FF0">
        <w:rPr>
          <w:rFonts w:ascii="Times New Roman" w:hAnsi="Times New Roman" w:cs="Times New Roman"/>
          <w:sz w:val="28"/>
          <w:szCs w:val="28"/>
        </w:rPr>
        <w:t xml:space="preserve"> по </w:t>
      </w:r>
      <w:r w:rsidR="001A69CB" w:rsidRPr="002B5FF0">
        <w:rPr>
          <w:rFonts w:ascii="Times New Roman" w:hAnsi="Times New Roman" w:cs="Times New Roman"/>
          <w:sz w:val="28"/>
          <w:szCs w:val="28"/>
        </w:rPr>
        <w:t>органам исполнительной власти Ленинградской области и их подведомственным учреждениям без учета централизованных закупок для органов исполнительной власти, осуществляемых ГКУ ЛО «Оператор «электронного правительства».</w:t>
      </w:r>
    </w:p>
    <w:p w:rsidR="0044197D" w:rsidRPr="002B5FF0" w:rsidRDefault="0044197D"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Детальная информация по распределению финансирования по основным направлениям информатизации по органам исполнительной власти Ленинградской области, являющихся главными распорядителями бюджетных </w:t>
      </w:r>
      <w:r w:rsidRPr="002B5FF0">
        <w:rPr>
          <w:rFonts w:ascii="Times New Roman" w:hAnsi="Times New Roman" w:cs="Times New Roman"/>
          <w:sz w:val="28"/>
          <w:szCs w:val="28"/>
        </w:rPr>
        <w:lastRenderedPageBreak/>
        <w:t>средств, согласно представленным отчетам</w:t>
      </w:r>
      <w:r w:rsidR="002B5FF0" w:rsidRPr="002B5FF0">
        <w:rPr>
          <w:rFonts w:ascii="Times New Roman" w:hAnsi="Times New Roman" w:cs="Times New Roman"/>
          <w:sz w:val="28"/>
          <w:szCs w:val="28"/>
        </w:rPr>
        <w:t xml:space="preserve"> информатизации, указана в </w:t>
      </w:r>
      <w:hyperlink w:anchor="_Приложение_1" w:history="1">
        <w:r w:rsidR="002B5FF0" w:rsidRPr="002B5FF0">
          <w:rPr>
            <w:rStyle w:val="a9"/>
            <w:rFonts w:ascii="Times New Roman" w:hAnsi="Times New Roman" w:cs="Times New Roman"/>
            <w:sz w:val="28"/>
            <w:szCs w:val="28"/>
          </w:rPr>
          <w:t>П</w:t>
        </w:r>
        <w:r w:rsidRPr="002B5FF0">
          <w:rPr>
            <w:rStyle w:val="a9"/>
            <w:rFonts w:ascii="Times New Roman" w:hAnsi="Times New Roman" w:cs="Times New Roman"/>
            <w:sz w:val="28"/>
            <w:szCs w:val="28"/>
          </w:rPr>
          <w:t>риложении №</w:t>
        </w:r>
        <w:r w:rsidR="001A69CB" w:rsidRPr="002B5FF0">
          <w:rPr>
            <w:rStyle w:val="a9"/>
            <w:rFonts w:ascii="Times New Roman" w:hAnsi="Times New Roman" w:cs="Times New Roman"/>
            <w:sz w:val="28"/>
            <w:szCs w:val="28"/>
          </w:rPr>
          <w:t>1.</w:t>
        </w:r>
      </w:hyperlink>
    </w:p>
    <w:p w:rsidR="00523D1C" w:rsidRPr="002B5FF0" w:rsidRDefault="00B47035" w:rsidP="002B5FF0">
      <w:pPr>
        <w:spacing w:after="0" w:line="360" w:lineRule="auto"/>
        <w:ind w:firstLine="709"/>
        <w:jc w:val="both"/>
        <w:rPr>
          <w:rFonts w:ascii="Times New Roman" w:hAnsi="Times New Roman" w:cs="Times New Roman"/>
          <w:noProof/>
          <w:sz w:val="28"/>
          <w:szCs w:val="28"/>
          <w:lang w:eastAsia="ru-RU"/>
        </w:rPr>
      </w:pPr>
      <w:r w:rsidRPr="002B5FF0">
        <w:rPr>
          <w:rFonts w:ascii="Times New Roman" w:hAnsi="Times New Roman" w:cs="Times New Roman"/>
          <w:sz w:val="28"/>
          <w:szCs w:val="28"/>
        </w:rPr>
        <w:t>Структура финансирования проведенных мероприятий по информатизации по сферам социально-экономической деятельности</w:t>
      </w:r>
      <w:r w:rsidR="00D74087" w:rsidRPr="002B5FF0">
        <w:rPr>
          <w:rFonts w:ascii="Times New Roman" w:hAnsi="Times New Roman" w:cs="Times New Roman"/>
          <w:sz w:val="28"/>
          <w:szCs w:val="28"/>
        </w:rPr>
        <w:t xml:space="preserve"> </w:t>
      </w:r>
      <w:r w:rsidRPr="002B5FF0">
        <w:rPr>
          <w:rFonts w:ascii="Times New Roman" w:hAnsi="Times New Roman" w:cs="Times New Roman"/>
          <w:sz w:val="28"/>
          <w:szCs w:val="28"/>
        </w:rPr>
        <w:t xml:space="preserve">органов исполнительной власти Ленинградской области </w:t>
      </w:r>
      <w:r w:rsidR="001A69CB" w:rsidRPr="002B5FF0">
        <w:rPr>
          <w:rFonts w:ascii="Times New Roman" w:hAnsi="Times New Roman" w:cs="Times New Roman"/>
          <w:sz w:val="28"/>
          <w:szCs w:val="28"/>
        </w:rPr>
        <w:t>выглядит следующим образом</w:t>
      </w:r>
      <w:r w:rsidRPr="002B5FF0">
        <w:rPr>
          <w:rFonts w:ascii="Times New Roman" w:hAnsi="Times New Roman" w:cs="Times New Roman"/>
          <w:sz w:val="28"/>
          <w:szCs w:val="28"/>
        </w:rPr>
        <w:t>:</w:t>
      </w:r>
      <w:r w:rsidR="00924626" w:rsidRPr="002B5FF0">
        <w:rPr>
          <w:rFonts w:ascii="Times New Roman" w:hAnsi="Times New Roman" w:cs="Times New Roman"/>
          <w:noProof/>
          <w:sz w:val="28"/>
          <w:szCs w:val="28"/>
          <w:lang w:eastAsia="ru-RU"/>
        </w:rPr>
        <w:t xml:space="preserve"> </w:t>
      </w:r>
    </w:p>
    <w:p w:rsidR="00412010" w:rsidRDefault="002B5FF0" w:rsidP="002B5FF0">
      <w:pPr>
        <w:spacing w:after="0" w:line="360" w:lineRule="auto"/>
        <w:ind w:firstLine="709"/>
        <w:jc w:val="both"/>
        <w:rPr>
          <w:rFonts w:ascii="Times New Roman" w:hAnsi="Times New Roman" w:cs="Times New Roman"/>
          <w:noProof/>
          <w:sz w:val="28"/>
          <w:szCs w:val="28"/>
          <w:lang w:eastAsia="ru-RU"/>
        </w:rPr>
      </w:pPr>
      <w:r w:rsidRPr="002B5FF0">
        <w:rPr>
          <w:rFonts w:ascii="Times New Roman" w:hAnsi="Times New Roman" w:cs="Times New Roman"/>
          <w:noProof/>
          <w:sz w:val="28"/>
          <w:szCs w:val="28"/>
          <w:lang w:eastAsia="ru-RU"/>
        </w:rPr>
        <w:t xml:space="preserve"> </w:t>
      </w:r>
      <w:r w:rsidRPr="002B5FF0">
        <w:rPr>
          <w:rFonts w:ascii="Times New Roman" w:hAnsi="Times New Roman" w:cs="Times New Roman"/>
          <w:noProof/>
          <w:sz w:val="28"/>
          <w:szCs w:val="28"/>
          <w:lang w:eastAsia="ru-RU"/>
        </w:rPr>
        <w:drawing>
          <wp:inline distT="0" distB="0" distL="0" distR="0" wp14:anchorId="4BB64D51" wp14:editId="2BC10B2C">
            <wp:extent cx="6105525" cy="33909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FF0"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Здесь также стоит отметить, что данные расходы учитывают мероприятия органов исполнительной власти и подведомственных учреждений, проводимые ими самостоятельно, без централизованных закупок, по которым главным распорядителем бюджетных средств являлся Комитет цифрового развития. </w:t>
      </w:r>
    </w:p>
    <w:p w:rsidR="00C2569E"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Как и в предыдущие годы, нецентрализованные расходы на ИКТ в основном приходятся на подведомственные учреждения, что видно на диаграмме</w:t>
      </w:r>
      <w:r w:rsidR="00853CF6" w:rsidRPr="002B5FF0">
        <w:rPr>
          <w:rFonts w:ascii="Times New Roman" w:hAnsi="Times New Roman" w:cs="Times New Roman"/>
          <w:sz w:val="28"/>
          <w:szCs w:val="28"/>
        </w:rPr>
        <w:t xml:space="preserve"> 3:</w:t>
      </w:r>
    </w:p>
    <w:p w:rsidR="00853CF6" w:rsidRPr="002B5FF0" w:rsidRDefault="00552BDA" w:rsidP="002B5FF0">
      <w:pPr>
        <w:spacing w:after="100" w:afterAutospacing="1" w:line="360" w:lineRule="auto"/>
        <w:jc w:val="both"/>
        <w:rPr>
          <w:rFonts w:ascii="Times New Roman" w:hAnsi="Times New Roman" w:cs="Times New Roman"/>
          <w:sz w:val="28"/>
          <w:szCs w:val="28"/>
        </w:rPr>
      </w:pPr>
      <w:r w:rsidRPr="002B5FF0">
        <w:rPr>
          <w:rFonts w:ascii="Times New Roman" w:hAnsi="Times New Roman" w:cs="Times New Roman"/>
          <w:noProof/>
          <w:sz w:val="28"/>
          <w:szCs w:val="28"/>
          <w:lang w:eastAsia="ru-RU"/>
        </w:rPr>
        <w:drawing>
          <wp:inline distT="0" distB="0" distL="0" distR="0" wp14:anchorId="3CCE6D56" wp14:editId="564544D9">
            <wp:extent cx="6305550" cy="20669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2A7" w:rsidRPr="002B5FF0" w:rsidRDefault="00BF32A7"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lastRenderedPageBreak/>
        <w:t>Закупки</w:t>
      </w:r>
      <w:r w:rsidR="00552BDA" w:rsidRPr="002B5FF0">
        <w:rPr>
          <w:rFonts w:ascii="Times New Roman" w:hAnsi="Times New Roman" w:cs="Times New Roman"/>
          <w:sz w:val="28"/>
          <w:szCs w:val="28"/>
        </w:rPr>
        <w:t xml:space="preserve"> </w:t>
      </w:r>
      <w:r w:rsidRPr="002B5FF0">
        <w:rPr>
          <w:rFonts w:ascii="Times New Roman" w:hAnsi="Times New Roman" w:cs="Times New Roman"/>
          <w:sz w:val="28"/>
          <w:szCs w:val="28"/>
        </w:rPr>
        <w:t>орган</w:t>
      </w:r>
      <w:r w:rsidR="00552BDA" w:rsidRPr="002B5FF0">
        <w:rPr>
          <w:rFonts w:ascii="Times New Roman" w:hAnsi="Times New Roman" w:cs="Times New Roman"/>
          <w:sz w:val="28"/>
          <w:szCs w:val="28"/>
        </w:rPr>
        <w:t>ов</w:t>
      </w:r>
      <w:r w:rsidRPr="002B5FF0">
        <w:rPr>
          <w:rFonts w:ascii="Times New Roman" w:hAnsi="Times New Roman" w:cs="Times New Roman"/>
          <w:sz w:val="28"/>
          <w:szCs w:val="28"/>
        </w:rPr>
        <w:t xml:space="preserve"> исполнительной власти </w:t>
      </w:r>
      <w:r w:rsidR="00552BDA" w:rsidRPr="002B5FF0">
        <w:rPr>
          <w:rFonts w:ascii="Times New Roman" w:hAnsi="Times New Roman" w:cs="Times New Roman"/>
          <w:sz w:val="28"/>
          <w:szCs w:val="28"/>
        </w:rPr>
        <w:t>преимущественно направлены</w:t>
      </w:r>
      <w:r w:rsidRPr="002B5FF0">
        <w:rPr>
          <w:rFonts w:ascii="Times New Roman" w:hAnsi="Times New Roman" w:cs="Times New Roman"/>
          <w:sz w:val="28"/>
          <w:szCs w:val="28"/>
        </w:rPr>
        <w:t xml:space="preserve"> на создание, развитие и сопровождение ведомственных информационных систем.</w:t>
      </w:r>
      <w:r w:rsidR="002B5FF0" w:rsidRPr="002B5FF0">
        <w:rPr>
          <w:rFonts w:ascii="Times New Roman" w:hAnsi="Times New Roman" w:cs="Times New Roman"/>
          <w:sz w:val="28"/>
          <w:szCs w:val="28"/>
        </w:rPr>
        <w:t xml:space="preserve"> Подведомственных учреждений – на закупку программного обеспечения, техники, комплектующих, ее обслуживанию и услуги связи.</w:t>
      </w:r>
    </w:p>
    <w:p w:rsidR="002B5FF0" w:rsidRPr="002B5FF0" w:rsidRDefault="002B5FF0" w:rsidP="002B5FF0">
      <w:pPr>
        <w:spacing w:after="0" w:line="360" w:lineRule="auto"/>
        <w:ind w:firstLine="709"/>
        <w:jc w:val="both"/>
        <w:rPr>
          <w:rFonts w:ascii="Times New Roman" w:hAnsi="Times New Roman" w:cs="Times New Roman"/>
          <w:sz w:val="28"/>
          <w:szCs w:val="28"/>
        </w:rPr>
      </w:pPr>
      <w:proofErr w:type="gramStart"/>
      <w:r w:rsidRPr="002B5FF0">
        <w:rPr>
          <w:rFonts w:ascii="Times New Roman" w:hAnsi="Times New Roman" w:cs="Times New Roman"/>
          <w:sz w:val="28"/>
          <w:szCs w:val="28"/>
        </w:rPr>
        <w:t>Более чем в половину выросли расходы на ИКТ у Управления делами Правительства Ленинградской области (в 2019 году Управление стало осуществлять централизованные закупки техники для обеспечения деятельности органов исполнительной власти Ленинградской области), Комитета экономического развития Ленинградской области, Комитета по социальной защите населения Ленинградской области и Комитета по охране, контролю и регулированию использования объектов животного мира.</w:t>
      </w:r>
      <w:proofErr w:type="gramEnd"/>
      <w:r w:rsidRPr="002B5FF0">
        <w:rPr>
          <w:rFonts w:ascii="Times New Roman" w:hAnsi="Times New Roman" w:cs="Times New Roman"/>
          <w:sz w:val="28"/>
          <w:szCs w:val="28"/>
        </w:rPr>
        <w:t xml:space="preserve"> Существенно сократились расходы Комитета по природным ресурсам, Комитета по  агропромышленному и </w:t>
      </w:r>
      <w:proofErr w:type="spellStart"/>
      <w:r w:rsidRPr="002B5FF0">
        <w:rPr>
          <w:rFonts w:ascii="Times New Roman" w:hAnsi="Times New Roman" w:cs="Times New Roman"/>
          <w:sz w:val="28"/>
          <w:szCs w:val="28"/>
        </w:rPr>
        <w:t>рыбохозяйственному</w:t>
      </w:r>
      <w:proofErr w:type="spellEnd"/>
      <w:r w:rsidRPr="002B5FF0">
        <w:rPr>
          <w:rFonts w:ascii="Times New Roman" w:hAnsi="Times New Roman" w:cs="Times New Roman"/>
          <w:sz w:val="28"/>
          <w:szCs w:val="28"/>
        </w:rPr>
        <w:t xml:space="preserve"> комплексу, Комитета общего и профессионального образования Ленинградской области. Подробнее ознакомиться с динамикой расходов органов власти Ленинградской области можно в </w:t>
      </w:r>
      <w:hyperlink w:anchor="_Приложение_2" w:history="1">
        <w:r w:rsidRPr="002B5FF0">
          <w:rPr>
            <w:rStyle w:val="a9"/>
            <w:rFonts w:ascii="Times New Roman" w:hAnsi="Times New Roman" w:cs="Times New Roman"/>
            <w:sz w:val="28"/>
            <w:szCs w:val="28"/>
          </w:rPr>
          <w:t>Приложении №2</w:t>
        </w:r>
      </w:hyperlink>
      <w:r w:rsidRPr="002B5FF0">
        <w:rPr>
          <w:rFonts w:ascii="Times New Roman" w:hAnsi="Times New Roman" w:cs="Times New Roman"/>
          <w:sz w:val="28"/>
          <w:szCs w:val="28"/>
        </w:rPr>
        <w:t>.</w:t>
      </w:r>
    </w:p>
    <w:p w:rsidR="002B5FF0"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Более 1 миллиарда рублей было реализовано Комитетом цифрового развития Ленинградской области и его подведомственными учреждениями – ГКУ ЛО «Оператор «электронного правительства» и ГКУ ЛО «Региональный мониторинговый центр». Распределение централизованных расходов отображено в диаграмме 4.</w:t>
      </w:r>
    </w:p>
    <w:p w:rsidR="002B5FF0" w:rsidRPr="002B5FF0" w:rsidRDefault="002B5FF0" w:rsidP="002B5FF0">
      <w:pPr>
        <w:spacing w:after="100" w:afterAutospacing="1" w:line="360" w:lineRule="auto"/>
        <w:jc w:val="both"/>
        <w:rPr>
          <w:rFonts w:ascii="Times New Roman" w:hAnsi="Times New Roman" w:cs="Times New Roman"/>
          <w:sz w:val="28"/>
          <w:szCs w:val="28"/>
        </w:rPr>
      </w:pPr>
      <w:r w:rsidRPr="002B5FF0">
        <w:rPr>
          <w:rFonts w:ascii="Times New Roman" w:hAnsi="Times New Roman" w:cs="Times New Roman"/>
          <w:noProof/>
          <w:sz w:val="28"/>
          <w:szCs w:val="28"/>
          <w:lang w:eastAsia="ru-RU"/>
        </w:rPr>
        <w:lastRenderedPageBreak/>
        <w:drawing>
          <wp:inline distT="0" distB="0" distL="0" distR="0" wp14:anchorId="3A6F130C" wp14:editId="523A8182">
            <wp:extent cx="6467475" cy="43148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FF0" w:rsidRPr="002B5FF0" w:rsidRDefault="002B5FF0" w:rsidP="002B5FF0">
      <w:pPr>
        <w:spacing w:after="100" w:afterAutospacing="1"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Показатели по распреде</w:t>
      </w:r>
      <w:r w:rsidR="007A555B">
        <w:rPr>
          <w:rFonts w:ascii="Times New Roman" w:hAnsi="Times New Roman" w:cs="Times New Roman"/>
          <w:sz w:val="28"/>
          <w:szCs w:val="28"/>
        </w:rPr>
        <w:t>лению расходов на ИКТ в целом (</w:t>
      </w:r>
      <w:r w:rsidRPr="002B5FF0">
        <w:rPr>
          <w:rFonts w:ascii="Times New Roman" w:hAnsi="Times New Roman" w:cs="Times New Roman"/>
          <w:sz w:val="28"/>
          <w:szCs w:val="28"/>
        </w:rPr>
        <w:t>с учетом всех органов исполнительной власти и их подведомственных учреждений</w:t>
      </w:r>
      <w:r w:rsidR="007A555B">
        <w:rPr>
          <w:rFonts w:ascii="Times New Roman" w:hAnsi="Times New Roman" w:cs="Times New Roman"/>
          <w:sz w:val="28"/>
          <w:szCs w:val="28"/>
        </w:rPr>
        <w:t>)</w:t>
      </w:r>
      <w:r w:rsidRPr="002B5FF0">
        <w:rPr>
          <w:rFonts w:ascii="Times New Roman" w:hAnsi="Times New Roman" w:cs="Times New Roman"/>
          <w:sz w:val="28"/>
          <w:szCs w:val="28"/>
        </w:rPr>
        <w:t xml:space="preserve"> отображен</w:t>
      </w:r>
      <w:r w:rsidR="007A555B">
        <w:rPr>
          <w:rFonts w:ascii="Times New Roman" w:hAnsi="Times New Roman" w:cs="Times New Roman"/>
          <w:sz w:val="28"/>
          <w:szCs w:val="28"/>
        </w:rPr>
        <w:t>ы</w:t>
      </w:r>
      <w:r w:rsidRPr="002B5FF0">
        <w:rPr>
          <w:rFonts w:ascii="Times New Roman" w:hAnsi="Times New Roman" w:cs="Times New Roman"/>
          <w:sz w:val="28"/>
          <w:szCs w:val="28"/>
        </w:rPr>
        <w:t xml:space="preserve"> на диаграмме 5.</w:t>
      </w:r>
    </w:p>
    <w:p w:rsidR="002B5FF0" w:rsidRPr="002B5FF0" w:rsidRDefault="002B5FF0" w:rsidP="002B5FF0">
      <w:pPr>
        <w:spacing w:after="100" w:afterAutospacing="1" w:line="360" w:lineRule="auto"/>
        <w:jc w:val="both"/>
        <w:rPr>
          <w:rFonts w:ascii="Times New Roman" w:hAnsi="Times New Roman" w:cs="Times New Roman"/>
          <w:sz w:val="28"/>
          <w:szCs w:val="28"/>
        </w:rPr>
      </w:pPr>
      <w:r>
        <w:rPr>
          <w:noProof/>
          <w:lang w:eastAsia="ru-RU"/>
        </w:rPr>
        <w:drawing>
          <wp:inline distT="0" distB="0" distL="0" distR="0" wp14:anchorId="0358EA24" wp14:editId="051B2A11">
            <wp:extent cx="6496050" cy="3962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15EB" w:rsidRDefault="00B515EB" w:rsidP="00ED70E9">
      <w:pPr>
        <w:pStyle w:val="a3"/>
        <w:numPr>
          <w:ilvl w:val="0"/>
          <w:numId w:val="20"/>
        </w:numPr>
        <w:spacing w:line="360" w:lineRule="auto"/>
        <w:jc w:val="center"/>
        <w:rPr>
          <w:rFonts w:ascii="Times New Roman" w:hAnsi="Times New Roman" w:cs="Times New Roman"/>
          <w:i/>
          <w:sz w:val="28"/>
          <w:szCs w:val="28"/>
        </w:rPr>
      </w:pPr>
      <w:r w:rsidRPr="00B515EB">
        <w:rPr>
          <w:rFonts w:ascii="Times New Roman" w:hAnsi="Times New Roman" w:cs="Times New Roman"/>
          <w:i/>
          <w:sz w:val="28"/>
          <w:szCs w:val="28"/>
        </w:rPr>
        <w:lastRenderedPageBreak/>
        <w:t>Ключевые направления информатизации в 2019 году</w:t>
      </w:r>
    </w:p>
    <w:p w:rsidR="008B74B6" w:rsidRDefault="0008379B" w:rsidP="008B74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информатизации органов исполнительной власти и их подведомственных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в конечном счете является повышение качества жизни жителей Ленинградской области. В этой связи ежегодно </w:t>
      </w:r>
      <w:r w:rsidR="00C21636">
        <w:rPr>
          <w:rFonts w:ascii="Times New Roman" w:hAnsi="Times New Roman" w:cs="Times New Roman"/>
          <w:sz w:val="28"/>
          <w:szCs w:val="28"/>
        </w:rPr>
        <w:t>проводятся</w:t>
      </w:r>
      <w:r>
        <w:rPr>
          <w:rFonts w:ascii="Times New Roman" w:hAnsi="Times New Roman" w:cs="Times New Roman"/>
          <w:sz w:val="28"/>
          <w:szCs w:val="28"/>
        </w:rPr>
        <w:t xml:space="preserve"> работы по оптимизации процессов в раз</w:t>
      </w:r>
      <w:r w:rsidR="00EC722B">
        <w:rPr>
          <w:rFonts w:ascii="Times New Roman" w:hAnsi="Times New Roman" w:cs="Times New Roman"/>
          <w:sz w:val="28"/>
          <w:szCs w:val="28"/>
        </w:rPr>
        <w:t>личных</w:t>
      </w:r>
      <w:r>
        <w:rPr>
          <w:rFonts w:ascii="Times New Roman" w:hAnsi="Times New Roman" w:cs="Times New Roman"/>
          <w:sz w:val="28"/>
          <w:szCs w:val="28"/>
        </w:rPr>
        <w:t xml:space="preserve"> сферах</w:t>
      </w:r>
      <w:r w:rsidR="00C21636">
        <w:rPr>
          <w:rFonts w:ascii="Times New Roman" w:hAnsi="Times New Roman" w:cs="Times New Roman"/>
          <w:sz w:val="28"/>
          <w:szCs w:val="28"/>
        </w:rPr>
        <w:t xml:space="preserve">. Далее </w:t>
      </w:r>
      <w:r w:rsidR="00EC722B">
        <w:rPr>
          <w:rFonts w:ascii="Times New Roman" w:hAnsi="Times New Roman" w:cs="Times New Roman"/>
          <w:sz w:val="28"/>
          <w:szCs w:val="28"/>
        </w:rPr>
        <w:t>рассмотрены основные достижения Ленинградской области в 2019 году по сферам деятельности.</w:t>
      </w:r>
    </w:p>
    <w:p w:rsidR="00EC722B" w:rsidRPr="00C21636" w:rsidRDefault="00EC722B" w:rsidP="00C21636">
      <w:pPr>
        <w:pStyle w:val="a3"/>
        <w:numPr>
          <w:ilvl w:val="1"/>
          <w:numId w:val="20"/>
        </w:numPr>
        <w:spacing w:after="0" w:line="360" w:lineRule="auto"/>
        <w:jc w:val="center"/>
        <w:rPr>
          <w:rFonts w:ascii="Times New Roman" w:hAnsi="Times New Roman" w:cs="Times New Roman"/>
          <w:sz w:val="28"/>
          <w:szCs w:val="28"/>
        </w:rPr>
      </w:pPr>
      <w:proofErr w:type="spellStart"/>
      <w:r w:rsidRPr="00C21636">
        <w:rPr>
          <w:rFonts w:ascii="Times New Roman" w:hAnsi="Times New Roman" w:cs="Times New Roman"/>
          <w:i/>
          <w:sz w:val="28"/>
          <w:szCs w:val="28"/>
        </w:rPr>
        <w:t>Цифровизация</w:t>
      </w:r>
      <w:proofErr w:type="spellEnd"/>
      <w:r w:rsidRPr="00C21636">
        <w:rPr>
          <w:rFonts w:ascii="Times New Roman" w:hAnsi="Times New Roman" w:cs="Times New Roman"/>
          <w:i/>
          <w:sz w:val="28"/>
          <w:szCs w:val="28"/>
        </w:rPr>
        <w:t xml:space="preserve"> здравоохранения</w:t>
      </w:r>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В сфере здравоохранения произошли значительные изменения, прежде всего</w:t>
      </w:r>
      <w:r w:rsidR="00C21636">
        <w:rPr>
          <w:rFonts w:ascii="Times New Roman" w:hAnsi="Times New Roman" w:cs="Times New Roman"/>
          <w:sz w:val="28"/>
          <w:szCs w:val="28"/>
        </w:rPr>
        <w:t>,</w:t>
      </w:r>
      <w:r w:rsidRPr="00EC722B">
        <w:rPr>
          <w:rFonts w:ascii="Times New Roman" w:hAnsi="Times New Roman" w:cs="Times New Roman"/>
          <w:sz w:val="28"/>
          <w:szCs w:val="28"/>
        </w:rPr>
        <w:t xml:space="preserve"> связанные с реализацией регионального проекта «Создание Единого цифрового контура в здравоохранении на основе ЕГИСЗ». </w:t>
      </w:r>
      <w:proofErr w:type="gramStart"/>
      <w:r w:rsidRPr="00EC722B">
        <w:rPr>
          <w:rFonts w:ascii="Times New Roman" w:hAnsi="Times New Roman" w:cs="Times New Roman"/>
          <w:sz w:val="28"/>
          <w:szCs w:val="28"/>
        </w:rPr>
        <w:t>Всего на финансирование проекта создания единого цифрового контура здравоохранения в 2019 году направлено 166 млн</w:t>
      </w:r>
      <w:r w:rsidR="00412010">
        <w:rPr>
          <w:rFonts w:ascii="Times New Roman" w:hAnsi="Times New Roman" w:cs="Times New Roman"/>
          <w:sz w:val="28"/>
          <w:szCs w:val="28"/>
        </w:rPr>
        <w:t>.</w:t>
      </w:r>
      <w:r w:rsidRPr="00EC722B">
        <w:rPr>
          <w:rFonts w:ascii="Times New Roman" w:hAnsi="Times New Roman" w:cs="Times New Roman"/>
          <w:sz w:val="28"/>
          <w:szCs w:val="28"/>
        </w:rPr>
        <w:t xml:space="preserve"> рублей (75 млн</w:t>
      </w:r>
      <w:r w:rsidR="00412010">
        <w:rPr>
          <w:rFonts w:ascii="Times New Roman" w:hAnsi="Times New Roman" w:cs="Times New Roman"/>
          <w:sz w:val="28"/>
          <w:szCs w:val="28"/>
        </w:rPr>
        <w:t>.</w:t>
      </w:r>
      <w:r w:rsidRPr="00EC722B">
        <w:rPr>
          <w:rFonts w:ascii="Times New Roman" w:hAnsi="Times New Roman" w:cs="Times New Roman"/>
          <w:sz w:val="28"/>
          <w:szCs w:val="28"/>
        </w:rPr>
        <w:t xml:space="preserve"> рублей из федерального бюджета, 91 млн</w:t>
      </w:r>
      <w:r w:rsidR="00412010">
        <w:rPr>
          <w:rFonts w:ascii="Times New Roman" w:hAnsi="Times New Roman" w:cs="Times New Roman"/>
          <w:sz w:val="28"/>
          <w:szCs w:val="28"/>
        </w:rPr>
        <w:t>.</w:t>
      </w:r>
      <w:r w:rsidRPr="00EC722B">
        <w:rPr>
          <w:rFonts w:ascii="Times New Roman" w:hAnsi="Times New Roman" w:cs="Times New Roman"/>
          <w:sz w:val="28"/>
          <w:szCs w:val="28"/>
        </w:rPr>
        <w:t xml:space="preserve"> рублей – из регионального).</w:t>
      </w:r>
      <w:proofErr w:type="gramEnd"/>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 xml:space="preserve"> 24 медицинских учреждения Ленинградской области дооснащены компьютерами, в пятнадцати из них – модернизированы медицинские информационные системы в соответствии с требованиями Минздрава РФ.</w:t>
      </w:r>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 xml:space="preserve">В результате проводимой цифровой модернизации у 60% врачей Ленинградской области появились автоматизированные рабочие места. Это позволяет им вести документацию в электронном виде и подписывать ее усиленной квалифицированной электронной подписью. </w:t>
      </w:r>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 xml:space="preserve">Сведения о здоровье  граждан Ленинградской области </w:t>
      </w:r>
      <w:proofErr w:type="gramStart"/>
      <w:r w:rsidRPr="00EC722B">
        <w:rPr>
          <w:rFonts w:ascii="Times New Roman" w:hAnsi="Times New Roman" w:cs="Times New Roman"/>
          <w:sz w:val="28"/>
          <w:szCs w:val="28"/>
        </w:rPr>
        <w:t>будут</w:t>
      </w:r>
      <w:proofErr w:type="gramEnd"/>
      <w:r w:rsidRPr="00EC722B">
        <w:rPr>
          <w:rFonts w:ascii="Times New Roman" w:hAnsi="Times New Roman" w:cs="Times New Roman"/>
          <w:sz w:val="28"/>
          <w:szCs w:val="28"/>
        </w:rPr>
        <w:t xml:space="preserve"> поступают в интегрированную электронную медкарту пациента от подключенных в систему медицинских организаций. Врачи смогут получать результаты лабораторных исследований пациента из любой клинико-диагностической лаборатории региона в электронном виде и анализировать снимки инструментальных исследований, не покидая своего рабочего места. В дальнейшем результаты анализов станут доступны и жителям Ленобласти в личном кабинете пациента «Мое здоровье» на федеральном портале </w:t>
      </w:r>
      <w:proofErr w:type="spellStart"/>
      <w:r w:rsidRPr="00EC722B">
        <w:rPr>
          <w:rFonts w:ascii="Times New Roman" w:hAnsi="Times New Roman" w:cs="Times New Roman"/>
          <w:sz w:val="28"/>
          <w:szCs w:val="28"/>
        </w:rPr>
        <w:t>госуслуг</w:t>
      </w:r>
      <w:proofErr w:type="spellEnd"/>
      <w:r w:rsidRPr="00EC722B">
        <w:rPr>
          <w:rFonts w:ascii="Times New Roman" w:hAnsi="Times New Roman" w:cs="Times New Roman"/>
          <w:sz w:val="28"/>
          <w:szCs w:val="28"/>
        </w:rPr>
        <w:t>, а также на региональном портале.</w:t>
      </w:r>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Также в  2019 году была усовершенствована система электронной записи на прием к врачу, и увеличилось число медучреждений, подключенных к ней.</w:t>
      </w:r>
    </w:p>
    <w:p w:rsidR="00EC722B" w:rsidRP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lastRenderedPageBreak/>
        <w:t>Также продолжается модернизация сервиса передачи рецептов на льготные лекарства в электронном виде из медицинских организаций в аптеки. Для этого проводится интеграция медицинской системы региона с федеральными системами Пенсионного фонда и маркировки движения лекарственных препаратов.</w:t>
      </w:r>
    </w:p>
    <w:p w:rsidR="00EC722B" w:rsidRDefault="00EC722B" w:rsidP="00EC722B">
      <w:pPr>
        <w:spacing w:after="0" w:line="360" w:lineRule="auto"/>
        <w:ind w:firstLine="709"/>
        <w:jc w:val="both"/>
        <w:rPr>
          <w:rFonts w:ascii="Times New Roman" w:hAnsi="Times New Roman" w:cs="Times New Roman"/>
          <w:sz w:val="28"/>
          <w:szCs w:val="28"/>
        </w:rPr>
      </w:pPr>
      <w:r w:rsidRPr="00EC722B">
        <w:rPr>
          <w:rFonts w:ascii="Times New Roman" w:hAnsi="Times New Roman" w:cs="Times New Roman"/>
          <w:sz w:val="28"/>
          <w:szCs w:val="28"/>
        </w:rPr>
        <w:t>В 2019 году 34 тыс. граждан воспользовались услугами (сервисами) в Личном кабинете пациента «Мое здоровье» на Едином портале государственных услуг.</w:t>
      </w:r>
    </w:p>
    <w:p w:rsidR="00EC722B" w:rsidRPr="00C21636" w:rsidRDefault="00EC722B" w:rsidP="00C21636">
      <w:pPr>
        <w:pStyle w:val="a3"/>
        <w:numPr>
          <w:ilvl w:val="1"/>
          <w:numId w:val="20"/>
        </w:numPr>
        <w:spacing w:after="0" w:line="360" w:lineRule="auto"/>
        <w:jc w:val="center"/>
        <w:rPr>
          <w:rFonts w:ascii="Times New Roman" w:eastAsia="Times New Roman" w:hAnsi="Times New Roman" w:cs="Times New Roman"/>
          <w:i/>
          <w:color w:val="000000"/>
          <w:sz w:val="28"/>
          <w:szCs w:val="28"/>
          <w:lang w:eastAsia="ru-RU"/>
        </w:rPr>
      </w:pPr>
      <w:proofErr w:type="spellStart"/>
      <w:r w:rsidRPr="00C21636">
        <w:rPr>
          <w:rFonts w:ascii="Times New Roman" w:eastAsia="Times New Roman" w:hAnsi="Times New Roman" w:cs="Times New Roman"/>
          <w:i/>
          <w:color w:val="000000"/>
          <w:sz w:val="28"/>
          <w:szCs w:val="28"/>
          <w:lang w:eastAsia="ru-RU"/>
        </w:rPr>
        <w:t>Цифровизация</w:t>
      </w:r>
      <w:proofErr w:type="spellEnd"/>
      <w:r w:rsidRPr="00C21636">
        <w:rPr>
          <w:rFonts w:ascii="Times New Roman" w:eastAsia="Times New Roman" w:hAnsi="Times New Roman" w:cs="Times New Roman"/>
          <w:i/>
          <w:color w:val="000000"/>
          <w:sz w:val="28"/>
          <w:szCs w:val="28"/>
          <w:lang w:eastAsia="ru-RU"/>
        </w:rPr>
        <w:t xml:space="preserve"> образования</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 регионе завершено создание государственной информационной системы «Современное образование Ленинградской области». Система объединила региональную базу образовательных организаций, единый информационный образовательный портал, электронную школу, электронный детский сад, электронную запись в школу, социальный навигатор и федеральный реестр инвалидов. Все 7 подсистем запущены в промышленную эксплуатацию.</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Ресурсы и сервисы информационной системы представлены на едином информационном образовательном портале Ленинградской области – </w:t>
      </w:r>
      <w:hyperlink r:id="rId12" w:history="1">
        <w:r w:rsidRPr="002B5FF0">
          <w:rPr>
            <w:rStyle w:val="a9"/>
            <w:rFonts w:ascii="Times New Roman" w:eastAsia="Times New Roman" w:hAnsi="Times New Roman" w:cs="Times New Roman"/>
            <w:sz w:val="28"/>
            <w:szCs w:val="28"/>
            <w:lang w:eastAsia="ru-RU"/>
          </w:rPr>
          <w:t>obr.lenreg.ru</w:t>
        </w:r>
      </w:hyperlink>
      <w:r w:rsidRPr="002B5FF0">
        <w:rPr>
          <w:rFonts w:ascii="Times New Roman" w:eastAsia="Times New Roman" w:hAnsi="Times New Roman" w:cs="Times New Roman"/>
          <w:color w:val="000000"/>
          <w:sz w:val="28"/>
          <w:szCs w:val="28"/>
          <w:lang w:eastAsia="ru-RU"/>
        </w:rPr>
        <w:t>. Он разделен на функциональные блоки – дошкольное, общее и профессиональное образование, чтобы максимально упростить пользование сайтом.</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На платформе представлены услуги и сервисы для всех участников образовательного процесса: от детей, их родителей и педагогов — до органов управления образованием. Родители теперь могут в режиме онлайн подобрать образовательные программы для детей, записать их в детский сад, на занятия в кружках и секциях, в 1-11 классы школы, построить индивидуальные траектории развития. Для выпускников и студентов доступны </w:t>
      </w:r>
      <w:proofErr w:type="spellStart"/>
      <w:r w:rsidRPr="002B5FF0">
        <w:rPr>
          <w:rFonts w:ascii="Times New Roman" w:eastAsia="Times New Roman" w:hAnsi="Times New Roman" w:cs="Times New Roman"/>
          <w:color w:val="000000"/>
          <w:sz w:val="28"/>
          <w:szCs w:val="28"/>
          <w:lang w:eastAsia="ru-RU"/>
        </w:rPr>
        <w:t>профдиагностические</w:t>
      </w:r>
      <w:proofErr w:type="spellEnd"/>
      <w:r w:rsidRPr="002B5FF0">
        <w:rPr>
          <w:rFonts w:ascii="Times New Roman" w:eastAsia="Times New Roman" w:hAnsi="Times New Roman" w:cs="Times New Roman"/>
          <w:color w:val="000000"/>
          <w:sz w:val="28"/>
          <w:szCs w:val="28"/>
          <w:lang w:eastAsia="ru-RU"/>
        </w:rPr>
        <w:t xml:space="preserve"> тесты, онлайн-консультации от лучших региональных наставников в сфере образования, знакомство с профессиями и ведущими работодателями Ленинградской области, подбор практик и стажировок и много другое. Для сотрудников сферы образования упростится работа по формированию и отправке отчетности.</w:t>
      </w:r>
    </w:p>
    <w:p w:rsidR="00EC722B" w:rsidRDefault="00EC722B" w:rsidP="00EC722B">
      <w:pPr>
        <w:spacing w:after="0" w:line="360" w:lineRule="auto"/>
        <w:ind w:firstLine="709"/>
        <w:jc w:val="both"/>
        <w:rPr>
          <w:rFonts w:ascii="Times New Roman" w:hAnsi="Times New Roman" w:cs="Times New Roman"/>
          <w:color w:val="000000"/>
          <w:sz w:val="28"/>
          <w:szCs w:val="28"/>
          <w:shd w:val="clear" w:color="auto" w:fill="FFFFFF"/>
        </w:rPr>
      </w:pPr>
      <w:r w:rsidRPr="002B5FF0">
        <w:rPr>
          <w:rFonts w:ascii="Times New Roman" w:eastAsia="Times New Roman" w:hAnsi="Times New Roman" w:cs="Times New Roman"/>
          <w:color w:val="000000"/>
          <w:sz w:val="28"/>
          <w:szCs w:val="28"/>
          <w:lang w:eastAsia="ru-RU"/>
        </w:rPr>
        <w:t xml:space="preserve">Создание ГИС «Современное образование Ленинградской области» ведется в рамках нацпроекта «Образование». Также задача по предоставлению </w:t>
      </w:r>
      <w:r w:rsidRPr="002B5FF0">
        <w:rPr>
          <w:rFonts w:ascii="Times New Roman" w:eastAsia="Times New Roman" w:hAnsi="Times New Roman" w:cs="Times New Roman"/>
          <w:color w:val="000000"/>
          <w:sz w:val="28"/>
          <w:szCs w:val="28"/>
          <w:lang w:eastAsia="ru-RU"/>
        </w:rPr>
        <w:lastRenderedPageBreak/>
        <w:t xml:space="preserve">приоритетных социально значимых </w:t>
      </w:r>
      <w:proofErr w:type="spellStart"/>
      <w:r w:rsidRPr="002B5FF0">
        <w:rPr>
          <w:rFonts w:ascii="Times New Roman" w:eastAsia="Times New Roman" w:hAnsi="Times New Roman" w:cs="Times New Roman"/>
          <w:color w:val="000000"/>
          <w:sz w:val="28"/>
          <w:szCs w:val="28"/>
          <w:lang w:eastAsia="ru-RU"/>
        </w:rPr>
        <w:t>госуслуг</w:t>
      </w:r>
      <w:proofErr w:type="spellEnd"/>
      <w:r w:rsidRPr="002B5FF0">
        <w:rPr>
          <w:rFonts w:ascii="Times New Roman" w:eastAsia="Times New Roman" w:hAnsi="Times New Roman" w:cs="Times New Roman"/>
          <w:color w:val="000000"/>
          <w:sz w:val="28"/>
          <w:szCs w:val="28"/>
          <w:lang w:eastAsia="ru-RU"/>
        </w:rPr>
        <w:t xml:space="preserve"> и сервисов в цифровом виде обозначена в нацпроекте «Цифровая экономика» и реализуется в Ленинградской области в рамках регионального проекта «Цифровое государственное управление». Данный проект вошел в ТОП-5 лучших региональных практик </w:t>
      </w:r>
      <w:r w:rsidRPr="002B5FF0">
        <w:rPr>
          <w:rFonts w:ascii="Times New Roman" w:hAnsi="Times New Roman" w:cs="Times New Roman"/>
          <w:color w:val="000000"/>
          <w:sz w:val="28"/>
          <w:szCs w:val="28"/>
          <w:shd w:val="clear" w:color="auto" w:fill="FFFFFF"/>
        </w:rPr>
        <w:t xml:space="preserve">на основе экспертных оценок по следующим критериям: охват, результат для граждан и уровень их вовлеченности, эффективность затрат, </w:t>
      </w:r>
      <w:proofErr w:type="spellStart"/>
      <w:r w:rsidRPr="002B5FF0">
        <w:rPr>
          <w:rFonts w:ascii="Times New Roman" w:hAnsi="Times New Roman" w:cs="Times New Roman"/>
          <w:color w:val="000000"/>
          <w:sz w:val="28"/>
          <w:szCs w:val="28"/>
          <w:shd w:val="clear" w:color="auto" w:fill="FFFFFF"/>
        </w:rPr>
        <w:t>инновативность</w:t>
      </w:r>
      <w:proofErr w:type="spellEnd"/>
      <w:r w:rsidRPr="002B5FF0">
        <w:rPr>
          <w:rFonts w:ascii="Times New Roman" w:hAnsi="Times New Roman" w:cs="Times New Roman"/>
          <w:color w:val="000000"/>
          <w:sz w:val="28"/>
          <w:szCs w:val="28"/>
          <w:shd w:val="clear" w:color="auto" w:fill="FFFFFF"/>
        </w:rPr>
        <w:t xml:space="preserve">, неординарность, технологичность решения, </w:t>
      </w:r>
      <w:proofErr w:type="spellStart"/>
      <w:r w:rsidRPr="002B5FF0">
        <w:rPr>
          <w:rFonts w:ascii="Times New Roman" w:hAnsi="Times New Roman" w:cs="Times New Roman"/>
          <w:color w:val="000000"/>
          <w:sz w:val="28"/>
          <w:szCs w:val="28"/>
          <w:shd w:val="clear" w:color="auto" w:fill="FFFFFF"/>
        </w:rPr>
        <w:t>тиражируемость</w:t>
      </w:r>
      <w:proofErr w:type="spellEnd"/>
      <w:r w:rsidRPr="002B5FF0">
        <w:rPr>
          <w:rFonts w:ascii="Times New Roman" w:hAnsi="Times New Roman" w:cs="Times New Roman"/>
          <w:color w:val="000000"/>
          <w:sz w:val="28"/>
          <w:szCs w:val="28"/>
          <w:shd w:val="clear" w:color="auto" w:fill="FFFFFF"/>
        </w:rPr>
        <w:t xml:space="preserve"> практик.</w:t>
      </w:r>
    </w:p>
    <w:p w:rsidR="00EC722B" w:rsidRPr="00C21636" w:rsidRDefault="00EC722B" w:rsidP="00C21636">
      <w:pPr>
        <w:pStyle w:val="a3"/>
        <w:numPr>
          <w:ilvl w:val="1"/>
          <w:numId w:val="20"/>
        </w:num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C21636">
        <w:rPr>
          <w:rFonts w:ascii="Times New Roman" w:eastAsia="Times New Roman" w:hAnsi="Times New Roman" w:cs="Times New Roman"/>
          <w:i/>
          <w:color w:val="000000"/>
          <w:sz w:val="28"/>
          <w:szCs w:val="28"/>
          <w:lang w:eastAsia="ru-RU"/>
        </w:rPr>
        <w:t>Цифровое государственное управление</w:t>
      </w:r>
    </w:p>
    <w:p w:rsidR="00EC722B" w:rsidRDefault="00EC722B" w:rsidP="00EC722B">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Повышение доступности и качества </w:t>
      </w:r>
      <w:proofErr w:type="gramStart"/>
      <w:r w:rsidRPr="002B5FF0">
        <w:rPr>
          <w:rFonts w:ascii="Times New Roman" w:hAnsi="Times New Roman" w:cs="Times New Roman"/>
          <w:sz w:val="28"/>
          <w:szCs w:val="28"/>
        </w:rPr>
        <w:t>предоставления</w:t>
      </w:r>
      <w:proofErr w:type="gramEnd"/>
      <w:r w:rsidRPr="002B5FF0">
        <w:rPr>
          <w:rFonts w:ascii="Times New Roman" w:hAnsi="Times New Roman" w:cs="Times New Roman"/>
          <w:sz w:val="28"/>
          <w:szCs w:val="28"/>
        </w:rPr>
        <w:t xml:space="preserve"> государственных и муниципальных услуг является одним из приоритетных направлений деятельности по информатизации Ленинградской области.</w:t>
      </w:r>
    </w:p>
    <w:p w:rsidR="00EC722B" w:rsidRDefault="00412010" w:rsidP="00EC72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00EC722B">
        <w:rPr>
          <w:rFonts w:ascii="Times New Roman" w:hAnsi="Times New Roman" w:cs="Times New Roman"/>
          <w:sz w:val="28"/>
          <w:szCs w:val="28"/>
        </w:rPr>
        <w:t xml:space="preserve"> </w:t>
      </w:r>
      <w:r w:rsidR="00EC722B" w:rsidRPr="008F5778">
        <w:rPr>
          <w:rFonts w:ascii="Times New Roman" w:hAnsi="Times New Roman" w:cs="Times New Roman"/>
          <w:sz w:val="28"/>
          <w:szCs w:val="28"/>
        </w:rPr>
        <w:t>внедрени</w:t>
      </w:r>
      <w:r w:rsidR="00C21636">
        <w:rPr>
          <w:rFonts w:ascii="Times New Roman" w:hAnsi="Times New Roman" w:cs="Times New Roman"/>
          <w:sz w:val="28"/>
          <w:szCs w:val="28"/>
        </w:rPr>
        <w:t>я</w:t>
      </w:r>
      <w:r w:rsidR="00EC722B" w:rsidRPr="008F5778">
        <w:rPr>
          <w:rFonts w:ascii="Times New Roman" w:hAnsi="Times New Roman" w:cs="Times New Roman"/>
          <w:sz w:val="28"/>
          <w:szCs w:val="28"/>
        </w:rPr>
        <w:t xml:space="preserve"> цифровых технологий в сферы государственного управления и оказания государственных услуг</w:t>
      </w:r>
      <w:r w:rsidR="00EC722B">
        <w:rPr>
          <w:rFonts w:ascii="Times New Roman" w:hAnsi="Times New Roman" w:cs="Times New Roman"/>
          <w:sz w:val="28"/>
          <w:szCs w:val="28"/>
        </w:rPr>
        <w:t xml:space="preserve"> в Ленинградской области реализ</w:t>
      </w:r>
      <w:r w:rsidR="00C21636">
        <w:rPr>
          <w:rFonts w:ascii="Times New Roman" w:hAnsi="Times New Roman" w:cs="Times New Roman"/>
          <w:sz w:val="28"/>
          <w:szCs w:val="28"/>
        </w:rPr>
        <w:t xml:space="preserve">уется </w:t>
      </w:r>
      <w:r w:rsidR="00EC722B">
        <w:rPr>
          <w:rFonts w:ascii="Times New Roman" w:hAnsi="Times New Roman" w:cs="Times New Roman"/>
          <w:sz w:val="28"/>
          <w:szCs w:val="28"/>
        </w:rPr>
        <w:t xml:space="preserve">региональный проект «Цифровое государственное управление». </w:t>
      </w:r>
    </w:p>
    <w:p w:rsidR="00412010" w:rsidRP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t xml:space="preserve">В </w:t>
      </w:r>
      <w:r>
        <w:rPr>
          <w:rFonts w:ascii="Times New Roman" w:hAnsi="Times New Roman" w:cs="Times New Roman"/>
          <w:sz w:val="28"/>
          <w:szCs w:val="28"/>
        </w:rPr>
        <w:t>рамках</w:t>
      </w:r>
      <w:r w:rsidRPr="00412010">
        <w:rPr>
          <w:rFonts w:ascii="Times New Roman" w:hAnsi="Times New Roman" w:cs="Times New Roman"/>
          <w:sz w:val="28"/>
          <w:szCs w:val="28"/>
        </w:rPr>
        <w:t xml:space="preserve"> проекта </w:t>
      </w:r>
      <w:r>
        <w:rPr>
          <w:rFonts w:ascii="Times New Roman" w:hAnsi="Times New Roman" w:cs="Times New Roman"/>
          <w:sz w:val="28"/>
          <w:szCs w:val="28"/>
        </w:rPr>
        <w:t>создана  цифровая п</w:t>
      </w:r>
      <w:r w:rsidRPr="00412010">
        <w:rPr>
          <w:rFonts w:ascii="Times New Roman" w:hAnsi="Times New Roman" w:cs="Times New Roman"/>
          <w:sz w:val="28"/>
          <w:szCs w:val="28"/>
        </w:rPr>
        <w:t xml:space="preserve">латформа </w:t>
      </w:r>
      <w:r>
        <w:rPr>
          <w:rFonts w:ascii="Times New Roman" w:hAnsi="Times New Roman" w:cs="Times New Roman"/>
          <w:sz w:val="28"/>
          <w:szCs w:val="28"/>
        </w:rPr>
        <w:t>«</w:t>
      </w:r>
      <w:proofErr w:type="spellStart"/>
      <w:r w:rsidRPr="00412010">
        <w:rPr>
          <w:rFonts w:ascii="Times New Roman" w:hAnsi="Times New Roman" w:cs="Times New Roman"/>
          <w:sz w:val="28"/>
          <w:szCs w:val="28"/>
        </w:rPr>
        <w:t>Госуслуг</w:t>
      </w:r>
      <w:r>
        <w:rPr>
          <w:rFonts w:ascii="Times New Roman" w:hAnsi="Times New Roman" w:cs="Times New Roman"/>
          <w:sz w:val="28"/>
          <w:szCs w:val="28"/>
        </w:rPr>
        <w:t>и</w:t>
      </w:r>
      <w:proofErr w:type="spellEnd"/>
      <w:r w:rsidRPr="00412010">
        <w:rPr>
          <w:rFonts w:ascii="Times New Roman" w:hAnsi="Times New Roman" w:cs="Times New Roman"/>
          <w:sz w:val="28"/>
          <w:szCs w:val="28"/>
        </w:rPr>
        <w:t>», объединившая в себе три основные системы для оказания государственных услуг АИС «МФЦ», АИС «</w:t>
      </w:r>
      <w:proofErr w:type="spellStart"/>
      <w:r w:rsidRPr="00412010">
        <w:rPr>
          <w:rFonts w:ascii="Times New Roman" w:hAnsi="Times New Roman" w:cs="Times New Roman"/>
          <w:sz w:val="28"/>
          <w:szCs w:val="28"/>
        </w:rPr>
        <w:t>Межвед</w:t>
      </w:r>
      <w:proofErr w:type="spellEnd"/>
      <w:r w:rsidRPr="00412010">
        <w:rPr>
          <w:rFonts w:ascii="Times New Roman" w:hAnsi="Times New Roman" w:cs="Times New Roman"/>
          <w:sz w:val="28"/>
          <w:szCs w:val="28"/>
        </w:rPr>
        <w:t xml:space="preserve"> ЛО» и региональный портал государственных и муниципальных услуг. В рамках платформы запущен «Цифровой помощник» - инструмент интерактивной помощи заявителям в подборе релевантных услуг исходя из анализа пользовательских запросов и ранее заказанных услуг.</w:t>
      </w:r>
    </w:p>
    <w:p w:rsidR="00412010" w:rsidRP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t>Обеспечена возможность получения 98% государственных и 65% муниципальных услуг в электронном виде. При этом благодаря мероприятиям по популяризации возможностей регионального портала и упрощению процесса получения государственных услуг общая доля обращений граждан и коммерческих организаций в электронном виде выросла вдвое по отношению к 2018 году. В ЕСИА зарегистрировано около 56% жителей Ленинградской области старше 14 лет – на 4% больше, чем в 2018 году.</w:t>
      </w:r>
    </w:p>
    <w:p w:rsidR="00412010" w:rsidRP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t xml:space="preserve">В </w:t>
      </w:r>
      <w:r>
        <w:rPr>
          <w:rFonts w:ascii="Times New Roman" w:hAnsi="Times New Roman" w:cs="Times New Roman"/>
          <w:sz w:val="28"/>
          <w:szCs w:val="28"/>
        </w:rPr>
        <w:t xml:space="preserve">2020 году </w:t>
      </w:r>
      <w:r w:rsidRPr="00412010">
        <w:rPr>
          <w:rFonts w:ascii="Times New Roman" w:hAnsi="Times New Roman" w:cs="Times New Roman"/>
          <w:sz w:val="28"/>
          <w:szCs w:val="28"/>
        </w:rPr>
        <w:t xml:space="preserve">запланирован перевод более 30 государственных услуг в цифровой вид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rsidRPr="00412010">
        <w:rPr>
          <w:rFonts w:ascii="Times New Roman" w:hAnsi="Times New Roman" w:cs="Times New Roman"/>
          <w:sz w:val="28"/>
          <w:szCs w:val="28"/>
        </w:rPr>
        <w:t>проактивно</w:t>
      </w:r>
      <w:proofErr w:type="spellEnd"/>
      <w:r w:rsidRPr="00412010">
        <w:rPr>
          <w:rFonts w:ascii="Times New Roman" w:hAnsi="Times New Roman" w:cs="Times New Roman"/>
          <w:sz w:val="28"/>
          <w:szCs w:val="28"/>
        </w:rPr>
        <w:t xml:space="preserve">, многоканально, экстерриториально). </w:t>
      </w:r>
    </w:p>
    <w:p w:rsidR="00412010" w:rsidRP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lastRenderedPageBreak/>
        <w:t xml:space="preserve">Кроме того, для повышения востребованности и доступности </w:t>
      </w:r>
      <w:proofErr w:type="spellStart"/>
      <w:r w:rsidRPr="00412010">
        <w:rPr>
          <w:rFonts w:ascii="Times New Roman" w:hAnsi="Times New Roman" w:cs="Times New Roman"/>
          <w:sz w:val="28"/>
          <w:szCs w:val="28"/>
        </w:rPr>
        <w:t>госуслуг</w:t>
      </w:r>
      <w:proofErr w:type="spellEnd"/>
      <w:r w:rsidRPr="00412010">
        <w:rPr>
          <w:rFonts w:ascii="Times New Roman" w:hAnsi="Times New Roman" w:cs="Times New Roman"/>
          <w:sz w:val="28"/>
          <w:szCs w:val="28"/>
        </w:rPr>
        <w:t xml:space="preserve">, а также снижения нагрузки на органы власти предусмотрено развитие функционала цифровой «Платформы </w:t>
      </w:r>
      <w:proofErr w:type="spellStart"/>
      <w:r w:rsidRPr="00412010">
        <w:rPr>
          <w:rFonts w:ascii="Times New Roman" w:hAnsi="Times New Roman" w:cs="Times New Roman"/>
          <w:sz w:val="28"/>
          <w:szCs w:val="28"/>
        </w:rPr>
        <w:t>Госуслуги</w:t>
      </w:r>
      <w:proofErr w:type="spellEnd"/>
      <w:r w:rsidRPr="00412010">
        <w:rPr>
          <w:rFonts w:ascii="Times New Roman" w:hAnsi="Times New Roman" w:cs="Times New Roman"/>
          <w:sz w:val="28"/>
          <w:szCs w:val="28"/>
        </w:rPr>
        <w:t>» по следующим основным направлениям:</w:t>
      </w:r>
    </w:p>
    <w:p w:rsidR="00412010" w:rsidRPr="00412010" w:rsidRDefault="00412010" w:rsidP="00412010">
      <w:pPr>
        <w:pStyle w:val="a3"/>
        <w:numPr>
          <w:ilvl w:val="0"/>
          <w:numId w:val="22"/>
        </w:numPr>
        <w:spacing w:after="0" w:line="360" w:lineRule="auto"/>
        <w:jc w:val="both"/>
        <w:rPr>
          <w:rFonts w:ascii="Times New Roman" w:hAnsi="Times New Roman" w:cs="Times New Roman"/>
          <w:sz w:val="28"/>
          <w:szCs w:val="28"/>
        </w:rPr>
      </w:pPr>
      <w:r w:rsidRPr="00412010">
        <w:rPr>
          <w:rFonts w:ascii="Times New Roman" w:hAnsi="Times New Roman" w:cs="Times New Roman"/>
          <w:sz w:val="28"/>
          <w:szCs w:val="28"/>
        </w:rPr>
        <w:t xml:space="preserve">организация на портале </w:t>
      </w:r>
      <w:proofErr w:type="spellStart"/>
      <w:r w:rsidRPr="00412010">
        <w:rPr>
          <w:rFonts w:ascii="Times New Roman" w:hAnsi="Times New Roman" w:cs="Times New Roman"/>
          <w:sz w:val="28"/>
          <w:szCs w:val="28"/>
        </w:rPr>
        <w:t>госуслуг</w:t>
      </w:r>
      <w:proofErr w:type="spellEnd"/>
      <w:r w:rsidRPr="00412010">
        <w:rPr>
          <w:rFonts w:ascii="Times New Roman" w:hAnsi="Times New Roman" w:cs="Times New Roman"/>
          <w:sz w:val="28"/>
          <w:szCs w:val="28"/>
        </w:rPr>
        <w:t xml:space="preserve"> ЛО и в мобильном приложении не менее 5 тематических разделов, содержащих не менее 25 государственных и негосударственных услуг и сервисов;</w:t>
      </w:r>
    </w:p>
    <w:p w:rsidR="00412010" w:rsidRPr="00412010" w:rsidRDefault="00412010" w:rsidP="00412010">
      <w:pPr>
        <w:pStyle w:val="a3"/>
        <w:numPr>
          <w:ilvl w:val="0"/>
          <w:numId w:val="22"/>
        </w:numPr>
        <w:spacing w:after="0" w:line="360" w:lineRule="auto"/>
        <w:jc w:val="both"/>
        <w:rPr>
          <w:rFonts w:ascii="Times New Roman" w:hAnsi="Times New Roman" w:cs="Times New Roman"/>
          <w:sz w:val="28"/>
          <w:szCs w:val="28"/>
        </w:rPr>
      </w:pPr>
      <w:proofErr w:type="spellStart"/>
      <w:r w:rsidRPr="00412010">
        <w:rPr>
          <w:rFonts w:ascii="Times New Roman" w:hAnsi="Times New Roman" w:cs="Times New Roman"/>
          <w:sz w:val="28"/>
          <w:szCs w:val="28"/>
        </w:rPr>
        <w:t>предзаполнение</w:t>
      </w:r>
      <w:proofErr w:type="spellEnd"/>
      <w:r w:rsidRPr="00412010">
        <w:rPr>
          <w:rFonts w:ascii="Times New Roman" w:hAnsi="Times New Roman" w:cs="Times New Roman"/>
          <w:sz w:val="28"/>
          <w:szCs w:val="28"/>
        </w:rPr>
        <w:t xml:space="preserve"> экранных форм заявлений по услугам на основании данных цифрового профиля гражданина, автоматическое распознавание прилагаемых документов в целях минимизации отказов в оказании услуг; </w:t>
      </w:r>
    </w:p>
    <w:p w:rsidR="00412010" w:rsidRPr="00412010" w:rsidRDefault="00412010" w:rsidP="00412010">
      <w:pPr>
        <w:pStyle w:val="a3"/>
        <w:numPr>
          <w:ilvl w:val="0"/>
          <w:numId w:val="22"/>
        </w:numPr>
        <w:spacing w:after="0" w:line="360" w:lineRule="auto"/>
        <w:jc w:val="both"/>
        <w:rPr>
          <w:rFonts w:ascii="Times New Roman" w:hAnsi="Times New Roman" w:cs="Times New Roman"/>
          <w:sz w:val="28"/>
          <w:szCs w:val="28"/>
        </w:rPr>
      </w:pPr>
      <w:r w:rsidRPr="00412010">
        <w:rPr>
          <w:rFonts w:ascii="Times New Roman" w:hAnsi="Times New Roman" w:cs="Times New Roman"/>
          <w:sz w:val="28"/>
          <w:szCs w:val="28"/>
        </w:rPr>
        <w:t>вывод не менее 10 региональных государственных услуг на ЕПГУ;</w:t>
      </w:r>
    </w:p>
    <w:p w:rsidR="00412010" w:rsidRPr="00412010" w:rsidRDefault="00412010" w:rsidP="00412010">
      <w:pPr>
        <w:pStyle w:val="a3"/>
        <w:numPr>
          <w:ilvl w:val="0"/>
          <w:numId w:val="22"/>
        </w:numPr>
        <w:spacing w:after="0" w:line="360" w:lineRule="auto"/>
        <w:jc w:val="both"/>
        <w:rPr>
          <w:rFonts w:ascii="Times New Roman" w:hAnsi="Times New Roman" w:cs="Times New Roman"/>
          <w:sz w:val="28"/>
          <w:szCs w:val="28"/>
        </w:rPr>
      </w:pPr>
      <w:r w:rsidRPr="00412010">
        <w:rPr>
          <w:rFonts w:ascii="Times New Roman" w:hAnsi="Times New Roman" w:cs="Times New Roman"/>
          <w:sz w:val="28"/>
          <w:szCs w:val="28"/>
        </w:rPr>
        <w:t>повышение объема юридически значимого электронного документооборота за счет интеграции с ведомственными информационными системами.</w:t>
      </w:r>
    </w:p>
    <w:p w:rsidR="00412010" w:rsidRP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t>Ленинградская область первой в Российской Федерации начала реализацию пилотного проекта – региональной системы управления данными (РСУД). В 2019 году с участием была разработана концепция региональной системы управления данными, в соответствии с которой будет происходить дальнейшее развитие и модернизация государственных информационных систем.</w:t>
      </w:r>
    </w:p>
    <w:p w:rsidR="00412010" w:rsidRDefault="00412010" w:rsidP="00412010">
      <w:pPr>
        <w:spacing w:after="0" w:line="360" w:lineRule="auto"/>
        <w:ind w:firstLine="709"/>
        <w:jc w:val="both"/>
        <w:rPr>
          <w:rFonts w:ascii="Times New Roman" w:hAnsi="Times New Roman" w:cs="Times New Roman"/>
          <w:sz w:val="28"/>
          <w:szCs w:val="28"/>
        </w:rPr>
      </w:pPr>
      <w:r w:rsidRPr="00412010">
        <w:rPr>
          <w:rFonts w:ascii="Times New Roman" w:hAnsi="Times New Roman" w:cs="Times New Roman"/>
          <w:sz w:val="28"/>
          <w:szCs w:val="28"/>
        </w:rPr>
        <w:t>В 2020 году продолжается создание региональной системы управления данными. Планируется объединить в данной системе информацию из существующих информационных систем Ленинградской области, обеспечить совместимость и единообразие данных. Подготовлен и проходит согласование проект областного закона, регулирующего сбор, обработку и хранение информации.</w:t>
      </w:r>
    </w:p>
    <w:p w:rsidR="00EC722B" w:rsidRPr="00C21636" w:rsidRDefault="00EC722B" w:rsidP="00C21636">
      <w:pPr>
        <w:pStyle w:val="a3"/>
        <w:numPr>
          <w:ilvl w:val="1"/>
          <w:numId w:val="20"/>
        </w:numPr>
        <w:spacing w:after="0" w:line="360" w:lineRule="auto"/>
        <w:jc w:val="center"/>
        <w:rPr>
          <w:rFonts w:ascii="Times New Roman" w:hAnsi="Times New Roman" w:cs="Times New Roman"/>
          <w:i/>
          <w:sz w:val="28"/>
          <w:szCs w:val="28"/>
        </w:rPr>
      </w:pPr>
      <w:r w:rsidRPr="00C21636">
        <w:rPr>
          <w:rFonts w:ascii="Times New Roman" w:hAnsi="Times New Roman" w:cs="Times New Roman"/>
          <w:i/>
          <w:sz w:val="28"/>
          <w:szCs w:val="28"/>
        </w:rPr>
        <w:t>Развитие связи и цифрового телевидения</w:t>
      </w:r>
    </w:p>
    <w:p w:rsidR="00EC722B" w:rsidRPr="002B5FF0" w:rsidRDefault="00EC722B" w:rsidP="00EC722B">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С 14 октября 2019 года  Ленинградская область завершила аналоговое вещание федеральных телеканалов и совершила переход на цифровое эфирное телевидение. Основными преимуществами цифрового телевидения являются качество, стабильность сигнала и возможность бесплатно принимать 20 общедоступных федеральных телеканалов даже в таких отдаленных населенных пунктах, где прежде были доступны не более четырех.</w:t>
      </w:r>
    </w:p>
    <w:p w:rsidR="00EC722B" w:rsidRPr="002B5FF0" w:rsidRDefault="00EC722B" w:rsidP="00EC722B">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lastRenderedPageBreak/>
        <w:t>Покрытие региона цифровым эфирным наземным телевещанием двадцати федеральных телеканалов и трех радиоканалов составляет более 99%. Для подключения домохозяйств вне зоны цифрового вещания комитетом цифрового развития организовано взаимодействие с операторами спутниковой связи по предоставлению спутникового оборудования по льготным ценам – 4 500 рублей.</w:t>
      </w:r>
    </w:p>
    <w:p w:rsidR="00EC722B" w:rsidRPr="002B5FF0" w:rsidRDefault="00EC722B" w:rsidP="00EC722B">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Информирование населения о переходе на цифровое эфирное вещание началось с ноября 2018 года. За этот период СМИ региона выпустили более </w:t>
      </w:r>
      <w:r>
        <w:rPr>
          <w:rFonts w:ascii="Times New Roman" w:hAnsi="Times New Roman" w:cs="Times New Roman"/>
          <w:sz w:val="28"/>
          <w:szCs w:val="28"/>
        </w:rPr>
        <w:br/>
      </w:r>
      <w:r w:rsidRPr="002B5FF0">
        <w:rPr>
          <w:rFonts w:ascii="Times New Roman" w:hAnsi="Times New Roman" w:cs="Times New Roman"/>
          <w:sz w:val="28"/>
          <w:szCs w:val="28"/>
        </w:rPr>
        <w:t xml:space="preserve">15 тысяч сюжетов и публикаций, распространено 38 тысяч тематических </w:t>
      </w:r>
      <w:proofErr w:type="spellStart"/>
      <w:r w:rsidRPr="002B5FF0">
        <w:rPr>
          <w:rFonts w:ascii="Times New Roman" w:hAnsi="Times New Roman" w:cs="Times New Roman"/>
          <w:sz w:val="28"/>
          <w:szCs w:val="28"/>
        </w:rPr>
        <w:t>флаеров</w:t>
      </w:r>
      <w:proofErr w:type="spellEnd"/>
      <w:r w:rsidRPr="002B5FF0">
        <w:rPr>
          <w:rFonts w:ascii="Times New Roman" w:hAnsi="Times New Roman" w:cs="Times New Roman"/>
          <w:sz w:val="28"/>
          <w:szCs w:val="28"/>
        </w:rPr>
        <w:t xml:space="preserve"> и буклетов, организовано 57 встреч с жителями. Органами местного самоуправления было организовано проведение подомового обхода более 81% домохозяйств.</w:t>
      </w:r>
    </w:p>
    <w:p w:rsidR="00EC722B" w:rsidRPr="002B5FF0" w:rsidRDefault="00EC722B" w:rsidP="008B74B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По итогам 2019 г. наблюдается прирост абонентской базы, количества пользователей «мобильного интернета», в том числе по технологии 4G (LTE), а также увеличение зоны охвата сети подвижной радиотелефонной связи и количества предоставляемых услуг и сервисов. </w:t>
      </w:r>
      <w:proofErr w:type="gramStart"/>
      <w:r w:rsidRPr="002B5FF0">
        <w:rPr>
          <w:rFonts w:ascii="Times New Roman" w:eastAsia="Times New Roman" w:hAnsi="Times New Roman" w:cs="Times New Roman"/>
          <w:color w:val="000000"/>
          <w:sz w:val="28"/>
          <w:szCs w:val="28"/>
          <w:lang w:eastAsia="ru-RU"/>
        </w:rPr>
        <w:t>Введены в эксплуатацию более 1 800 базовых станций сотовой связи.</w:t>
      </w:r>
      <w:proofErr w:type="gramEnd"/>
      <w:r w:rsidRPr="002B5FF0">
        <w:rPr>
          <w:rFonts w:ascii="Times New Roman" w:eastAsia="Times New Roman" w:hAnsi="Times New Roman" w:cs="Times New Roman"/>
          <w:color w:val="000000"/>
          <w:sz w:val="28"/>
          <w:szCs w:val="28"/>
          <w:lang w:eastAsia="ru-RU"/>
        </w:rPr>
        <w:t xml:space="preserve"> Абсолютный прирост по операторам связи составил более 17%. В результате развития сетей подвижной радиотелефонной связи общая площадь покрытия территории Ленинградской области в 2019 г. составила более 84,5%. При этом в зоне действия сетей подвижной радиотелефонной связи проживает более 98% жителей Ленинградской области. В качестве основной тенденции использования сетей следует выделить рост </w:t>
      </w:r>
      <w:proofErr w:type="gramStart"/>
      <w:r w:rsidRPr="002B5FF0">
        <w:rPr>
          <w:rFonts w:ascii="Times New Roman" w:eastAsia="Times New Roman" w:hAnsi="Times New Roman" w:cs="Times New Roman"/>
          <w:color w:val="000000"/>
          <w:sz w:val="28"/>
          <w:szCs w:val="28"/>
          <w:lang w:eastAsia="ru-RU"/>
        </w:rPr>
        <w:t>интернет-трафика</w:t>
      </w:r>
      <w:proofErr w:type="gramEnd"/>
      <w:r w:rsidRPr="002B5FF0">
        <w:rPr>
          <w:rFonts w:ascii="Times New Roman" w:eastAsia="Times New Roman" w:hAnsi="Times New Roman" w:cs="Times New Roman"/>
          <w:color w:val="000000"/>
          <w:sz w:val="28"/>
          <w:szCs w:val="28"/>
          <w:lang w:eastAsia="ru-RU"/>
        </w:rPr>
        <w:t xml:space="preserve"> на более чем 35% по сравнению с другими сервисами.</w:t>
      </w:r>
    </w:p>
    <w:p w:rsidR="008B74B6" w:rsidRDefault="00EC722B" w:rsidP="008B74B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На 31 декабря 2019 г. Филиал ФГУП «Почта России» на территории Ленинградской области располагает сетью, состоящей из 475 функционирующих отделений почтовой связи, в том числе: городского ти</w:t>
      </w:r>
      <w:r w:rsidR="008B74B6">
        <w:rPr>
          <w:rFonts w:ascii="Times New Roman" w:eastAsia="Times New Roman" w:hAnsi="Times New Roman" w:cs="Times New Roman"/>
          <w:color w:val="000000"/>
          <w:sz w:val="28"/>
          <w:szCs w:val="28"/>
          <w:lang w:eastAsia="ru-RU"/>
        </w:rPr>
        <w:t>па – 137, сельского типа – 321.</w:t>
      </w:r>
    </w:p>
    <w:p w:rsidR="00EC722B" w:rsidRDefault="00EC722B" w:rsidP="008B74B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Определён список населённых пунктов, в которых в первоочередном порядке необходимо открытие ОПС. </w:t>
      </w:r>
      <w:proofErr w:type="gramStart"/>
      <w:r w:rsidRPr="002B5FF0">
        <w:rPr>
          <w:rFonts w:ascii="Times New Roman" w:eastAsia="Times New Roman" w:hAnsi="Times New Roman" w:cs="Times New Roman"/>
          <w:color w:val="000000"/>
          <w:sz w:val="28"/>
          <w:szCs w:val="28"/>
          <w:lang w:eastAsia="ru-RU"/>
        </w:rPr>
        <w:t xml:space="preserve">Перечень определён исходя из застройки территорий Ленинградской области: г. </w:t>
      </w:r>
      <w:proofErr w:type="spellStart"/>
      <w:r w:rsidRPr="002B5FF0">
        <w:rPr>
          <w:rFonts w:ascii="Times New Roman" w:eastAsia="Times New Roman" w:hAnsi="Times New Roman" w:cs="Times New Roman"/>
          <w:color w:val="000000"/>
          <w:sz w:val="28"/>
          <w:szCs w:val="28"/>
          <w:lang w:eastAsia="ru-RU"/>
        </w:rPr>
        <w:t>Кудрово</w:t>
      </w:r>
      <w:proofErr w:type="spellEnd"/>
      <w:r w:rsidRPr="002B5FF0">
        <w:rPr>
          <w:rFonts w:ascii="Times New Roman" w:eastAsia="Times New Roman" w:hAnsi="Times New Roman" w:cs="Times New Roman"/>
          <w:color w:val="000000"/>
          <w:sz w:val="28"/>
          <w:szCs w:val="28"/>
          <w:lang w:eastAsia="ru-RU"/>
        </w:rPr>
        <w:t xml:space="preserve">, г. п. Янино-1, г. Всеволожск, пос. </w:t>
      </w:r>
      <w:proofErr w:type="spellStart"/>
      <w:r w:rsidRPr="002B5FF0">
        <w:rPr>
          <w:rFonts w:ascii="Times New Roman" w:eastAsia="Times New Roman" w:hAnsi="Times New Roman" w:cs="Times New Roman"/>
          <w:color w:val="000000"/>
          <w:sz w:val="28"/>
          <w:szCs w:val="28"/>
          <w:lang w:eastAsia="ru-RU"/>
        </w:rPr>
        <w:t>Мурино</w:t>
      </w:r>
      <w:proofErr w:type="spellEnd"/>
      <w:r w:rsidRPr="002B5FF0">
        <w:rPr>
          <w:rFonts w:ascii="Times New Roman" w:eastAsia="Times New Roman" w:hAnsi="Times New Roman" w:cs="Times New Roman"/>
          <w:color w:val="000000"/>
          <w:sz w:val="28"/>
          <w:szCs w:val="28"/>
          <w:lang w:eastAsia="ru-RU"/>
        </w:rPr>
        <w:t xml:space="preserve">, дер. Новое </w:t>
      </w:r>
      <w:proofErr w:type="spellStart"/>
      <w:r w:rsidRPr="002B5FF0">
        <w:rPr>
          <w:rFonts w:ascii="Times New Roman" w:eastAsia="Times New Roman" w:hAnsi="Times New Roman" w:cs="Times New Roman"/>
          <w:color w:val="000000"/>
          <w:sz w:val="28"/>
          <w:szCs w:val="28"/>
          <w:lang w:eastAsia="ru-RU"/>
        </w:rPr>
        <w:t>Девяткино</w:t>
      </w:r>
      <w:proofErr w:type="spellEnd"/>
      <w:r w:rsidRPr="002B5FF0">
        <w:rPr>
          <w:rFonts w:ascii="Times New Roman" w:eastAsia="Times New Roman" w:hAnsi="Times New Roman" w:cs="Times New Roman"/>
          <w:color w:val="000000"/>
          <w:sz w:val="28"/>
          <w:szCs w:val="28"/>
          <w:lang w:eastAsia="ru-RU"/>
        </w:rPr>
        <w:t>, пос. Бугры, г. Сертолово.</w:t>
      </w:r>
      <w:proofErr w:type="gramEnd"/>
    </w:p>
    <w:p w:rsidR="00412010" w:rsidRDefault="00412010" w:rsidP="008B74B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412010" w:rsidRDefault="00412010" w:rsidP="008B74B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EC722B" w:rsidRPr="00C21636" w:rsidRDefault="00EC722B" w:rsidP="00C21636">
      <w:pPr>
        <w:pStyle w:val="a3"/>
        <w:numPr>
          <w:ilvl w:val="1"/>
          <w:numId w:val="20"/>
        </w:numPr>
        <w:spacing w:after="0" w:line="360" w:lineRule="auto"/>
        <w:jc w:val="center"/>
        <w:rPr>
          <w:rFonts w:ascii="Times New Roman" w:hAnsi="Times New Roman" w:cs="Times New Roman"/>
          <w:i/>
          <w:sz w:val="28"/>
          <w:szCs w:val="28"/>
        </w:rPr>
      </w:pPr>
      <w:r w:rsidRPr="00C21636">
        <w:rPr>
          <w:rFonts w:ascii="Times New Roman" w:hAnsi="Times New Roman" w:cs="Times New Roman"/>
          <w:i/>
          <w:sz w:val="28"/>
          <w:szCs w:val="28"/>
        </w:rPr>
        <w:lastRenderedPageBreak/>
        <w:t>Информационная безопасность</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На мероприятия по информационной безопасности израсходовано 19 589 194,70 руб. </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Переаттестовано по требованиям информационной безопасности </w:t>
      </w:r>
      <w:r w:rsidRPr="002B5FF0">
        <w:rPr>
          <w:rFonts w:ascii="Times New Roman" w:eastAsia="Times New Roman" w:hAnsi="Times New Roman" w:cs="Times New Roman"/>
          <w:color w:val="000000"/>
          <w:sz w:val="28"/>
          <w:szCs w:val="28"/>
          <w:lang w:eastAsia="ru-RU"/>
        </w:rPr>
        <w:br/>
        <w:t xml:space="preserve">22 информационные системы, закуплены и установлены необходимые средства защиты, осуществлялось сопровождение системы защиты информации. </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Для 87 судебных участков мировых судей Ленинградской области обеспечен защищенный доступ к государственным информационным ресурсам и системам Ленинградской области.  </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47 объектов серверной инфраструктуры подключены к системе обнаружения и предотвращения компьютерных атак (СОПКА) Национального координационного центра по компьютерным инцидентам.  </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В соответствии с Федеральным законом от 26 июля 2017 г. № 187-ФЗ </w:t>
      </w:r>
      <w:r w:rsidRPr="002B5FF0">
        <w:rPr>
          <w:rFonts w:ascii="Times New Roman" w:eastAsia="Times New Roman" w:hAnsi="Times New Roman" w:cs="Times New Roman"/>
          <w:color w:val="000000"/>
          <w:sz w:val="28"/>
          <w:szCs w:val="28"/>
          <w:lang w:eastAsia="ru-RU"/>
        </w:rPr>
        <w:br/>
        <w:t xml:space="preserve">«О безопасности критической информационной инфраструктуры Российской Федерации» проведено категорирование объектов критической информационной инфраструктуры (КИИ).  </w:t>
      </w:r>
    </w:p>
    <w:p w:rsidR="00EC722B" w:rsidRPr="002B5FF0" w:rsidRDefault="00EC722B" w:rsidP="00EC722B">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 соответствии с методическими документами, разработанными Министерством цифрового развития, связи и массовых коммуникаций РФ сформирован план мероприятий по переходу органов государственного управления Ленинградской области на использование отечественного программного обеспечения, проведён мониторинг использу</w:t>
      </w:r>
      <w:r>
        <w:rPr>
          <w:rFonts w:ascii="Times New Roman" w:eastAsia="Times New Roman" w:hAnsi="Times New Roman" w:cs="Times New Roman"/>
          <w:color w:val="000000"/>
          <w:sz w:val="28"/>
          <w:szCs w:val="28"/>
          <w:lang w:eastAsia="ru-RU"/>
        </w:rPr>
        <w:t xml:space="preserve">емого программного обеспечения </w:t>
      </w:r>
      <w:r w:rsidRPr="002B5FF0">
        <w:rPr>
          <w:rFonts w:ascii="Times New Roman" w:eastAsia="Times New Roman" w:hAnsi="Times New Roman" w:cs="Times New Roman"/>
          <w:color w:val="000000"/>
          <w:sz w:val="28"/>
          <w:szCs w:val="28"/>
          <w:lang w:eastAsia="ru-RU"/>
        </w:rPr>
        <w:t>с целью изучения его пара</w:t>
      </w:r>
      <w:r>
        <w:rPr>
          <w:rFonts w:ascii="Times New Roman" w:eastAsia="Times New Roman" w:hAnsi="Times New Roman" w:cs="Times New Roman"/>
          <w:color w:val="000000"/>
          <w:sz w:val="28"/>
          <w:szCs w:val="28"/>
          <w:lang w:eastAsia="ru-RU"/>
        </w:rPr>
        <w:t>метров и функционала, осуществлен</w:t>
      </w:r>
      <w:r w:rsidRPr="002B5FF0">
        <w:rPr>
          <w:rFonts w:ascii="Times New Roman" w:eastAsia="Times New Roman" w:hAnsi="Times New Roman" w:cs="Times New Roman"/>
          <w:color w:val="000000"/>
          <w:sz w:val="28"/>
          <w:szCs w:val="28"/>
          <w:lang w:eastAsia="ru-RU"/>
        </w:rPr>
        <w:t xml:space="preserve"> подбор замещающего отечественного программного обеспечения. </w:t>
      </w:r>
    </w:p>
    <w:p w:rsidR="008B74B6" w:rsidRPr="008B74B6" w:rsidRDefault="00EC722B" w:rsidP="008B74B6">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На второе полугодие 2020 года запланирована реализация пилотного проекта по использованию в государственных учреждениях отечественного офисного программного обеспечения.</w:t>
      </w:r>
    </w:p>
    <w:p w:rsidR="00002C7A" w:rsidRPr="00C21636" w:rsidRDefault="00002C7A" w:rsidP="00C21636">
      <w:pPr>
        <w:pStyle w:val="a3"/>
        <w:numPr>
          <w:ilvl w:val="1"/>
          <w:numId w:val="20"/>
        </w:numPr>
        <w:spacing w:after="0" w:line="360" w:lineRule="auto"/>
        <w:jc w:val="center"/>
        <w:rPr>
          <w:rFonts w:ascii="Times New Roman" w:hAnsi="Times New Roman" w:cs="Times New Roman"/>
          <w:i/>
          <w:sz w:val="28"/>
          <w:szCs w:val="28"/>
        </w:rPr>
      </w:pPr>
      <w:r w:rsidRPr="00C21636">
        <w:rPr>
          <w:rFonts w:ascii="Times New Roman" w:hAnsi="Times New Roman" w:cs="Times New Roman"/>
          <w:i/>
          <w:sz w:val="28"/>
          <w:szCs w:val="28"/>
        </w:rPr>
        <w:t>Ситуационный центр Губернатора</w:t>
      </w:r>
    </w:p>
    <w:p w:rsidR="002B5FF0"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В 2019 году в Ленинградской области начал свою работу ситуационный центр Губернатора. Проект ситуационного центра, реализованный комитетом цифрового развития Ленинградской области, признан лучшей практикой региональной и муниципальной информатизации в номинации «Государственное и муниципальное управление» на Всероссийском конкурсе «ПРОФ-</w:t>
      </w:r>
      <w:proofErr w:type="gramStart"/>
      <w:r w:rsidRPr="002B5FF0">
        <w:rPr>
          <w:rFonts w:ascii="Times New Roman" w:hAnsi="Times New Roman" w:cs="Times New Roman"/>
          <w:sz w:val="28"/>
          <w:szCs w:val="28"/>
        </w:rPr>
        <w:t>IT</w:t>
      </w:r>
      <w:proofErr w:type="gramEnd"/>
      <w:r w:rsidRPr="002B5FF0">
        <w:rPr>
          <w:rFonts w:ascii="Times New Roman" w:hAnsi="Times New Roman" w:cs="Times New Roman"/>
          <w:sz w:val="28"/>
          <w:szCs w:val="28"/>
        </w:rPr>
        <w:t xml:space="preserve">.2019». </w:t>
      </w:r>
    </w:p>
    <w:p w:rsidR="002B5FF0"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lastRenderedPageBreak/>
        <w:t>Созданный центр призван обеспечивать главу региона качественными цифровыми инструментами для принятия управленческих решений на основе данных.</w:t>
      </w:r>
      <w:r w:rsidRPr="002B5FF0">
        <w:rPr>
          <w:rFonts w:ascii="Times New Roman" w:eastAsia="Times New Roman" w:hAnsi="Times New Roman" w:cs="Times New Roman"/>
          <w:color w:val="000000"/>
          <w:sz w:val="28"/>
          <w:szCs w:val="28"/>
          <w:lang w:eastAsia="ru-RU"/>
        </w:rPr>
        <w:t xml:space="preserve"> </w:t>
      </w:r>
      <w:r w:rsidRPr="002B5FF0">
        <w:rPr>
          <w:rFonts w:ascii="Times New Roman" w:hAnsi="Times New Roman" w:cs="Times New Roman"/>
          <w:sz w:val="28"/>
          <w:szCs w:val="28"/>
        </w:rPr>
        <w:t xml:space="preserve"> Центр объединяет информационные и аналитические системы правительства региона и данные федеральных ведомств. В результате самая актуальная информация о жизнедеятельности региона представлена наглядно, на одной </w:t>
      </w:r>
      <w:proofErr w:type="spellStart"/>
      <w:r w:rsidRPr="002B5FF0">
        <w:rPr>
          <w:rFonts w:ascii="Times New Roman" w:hAnsi="Times New Roman" w:cs="Times New Roman"/>
          <w:sz w:val="28"/>
          <w:szCs w:val="28"/>
        </w:rPr>
        <w:t>видеостене</w:t>
      </w:r>
      <w:proofErr w:type="spellEnd"/>
      <w:r w:rsidRPr="002B5FF0">
        <w:rPr>
          <w:rFonts w:ascii="Times New Roman" w:hAnsi="Times New Roman" w:cs="Times New Roman"/>
          <w:sz w:val="28"/>
          <w:szCs w:val="28"/>
        </w:rPr>
        <w:t>.</w:t>
      </w:r>
    </w:p>
    <w:p w:rsidR="002B5FF0" w:rsidRP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Центр интегрирован с системой «112» Ленинградской области. В отдельных блоках на едином экране представлены мониторинг СМИ и жилищно-коммунальной сферы, отчеты об исполнении поручений губернатора и национальных проектов, данные соцопросов населения, информация о выборах. Центр используется во время видеоконференций, прямых телефонных линий, при планировании. В будущем предусмотрена интеграция ситуационного центра с региональной системой управления данными.</w:t>
      </w:r>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 Его ключевая составляющая – цифровая панель – создана с учетом пожеланий губернатора и включает в себя 16 информационных блоков: показатели социально-экономического развития области, ЖКХ, реализации нацпроектов, данные «Открытого бюджета», </w:t>
      </w:r>
      <w:proofErr w:type="spellStart"/>
      <w:r w:rsidRPr="002B5FF0">
        <w:rPr>
          <w:rFonts w:ascii="Times New Roman" w:eastAsia="Times New Roman" w:hAnsi="Times New Roman" w:cs="Times New Roman"/>
          <w:color w:val="000000"/>
          <w:sz w:val="28"/>
          <w:szCs w:val="28"/>
          <w:lang w:eastAsia="ru-RU"/>
        </w:rPr>
        <w:t>госзакупок</w:t>
      </w:r>
      <w:proofErr w:type="spellEnd"/>
      <w:r w:rsidRPr="002B5FF0">
        <w:rPr>
          <w:rFonts w:ascii="Times New Roman" w:eastAsia="Times New Roman" w:hAnsi="Times New Roman" w:cs="Times New Roman"/>
          <w:color w:val="000000"/>
          <w:sz w:val="28"/>
          <w:szCs w:val="28"/>
          <w:lang w:eastAsia="ru-RU"/>
        </w:rPr>
        <w:t>, оперативную информацию службы «112», результаты социальных опросов, рейтинги региона, мониторинг СМИ и другие.</w:t>
      </w:r>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 2020 году планируется реализация 23 сервисов и интеграция 30 информационных систем. Таким образом, ситуационный центр будет объединять в себе федеральную статистику, региональные и муниципальные данные, ведомственную и отраслевую статистику, информацию из СМИ и от операторов связи. Все эти данные существующих информационных систем будут сведены в едином аналитическом окне.</w:t>
      </w:r>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Ленинградская область и Санкт-Петербург интегрировали системы «112», видеонаблюдения и фиксации транспортных правонарушений.</w:t>
      </w:r>
      <w:r w:rsidRPr="002B5FF0">
        <w:rPr>
          <w:rFonts w:ascii="Times New Roman" w:eastAsia="Times New Roman" w:hAnsi="Times New Roman" w:cs="Times New Roman"/>
          <w:color w:val="000000"/>
          <w:sz w:val="28"/>
          <w:szCs w:val="28"/>
          <w:lang w:eastAsia="ru-RU"/>
        </w:rPr>
        <w:br/>
        <w:t>Взаимодействие двух регионов предполагает обмен информацией в рамках функционирования государственных информационных систем Ленинградской области, входящих в состав «Аппаратно-программного комплекса «Безопасный город» и аналогичной государственной информационной системы Санкт-Петербурга.</w:t>
      </w:r>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lastRenderedPageBreak/>
        <w:t>Единая информационная среда позволит эффективнее взаимодействовать службам и ведомствам по вопросам безопасности населения соседних субъектов. </w:t>
      </w:r>
    </w:p>
    <w:p w:rsid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Также соглашения о взаимодействии  «Системы-112»  подписаны еще с двумя смежными регионами – Новгородской  и Вологодской областями. В ближайшее время планируется подписать аналогичное соглашение с Карелией. Сотрудничество организовано в первую очередь для повышения оперативности и качества оказания экстренной помощи жителям приграничных районов.</w:t>
      </w:r>
    </w:p>
    <w:p w:rsidR="00002C7A" w:rsidRPr="00C21636" w:rsidRDefault="00002C7A" w:rsidP="00C21636">
      <w:pPr>
        <w:pStyle w:val="a3"/>
        <w:numPr>
          <w:ilvl w:val="1"/>
          <w:numId w:val="20"/>
        </w:numPr>
        <w:spacing w:after="0" w:line="360" w:lineRule="auto"/>
        <w:jc w:val="center"/>
        <w:rPr>
          <w:rFonts w:ascii="Times New Roman" w:eastAsia="Times New Roman" w:hAnsi="Times New Roman" w:cs="Times New Roman"/>
          <w:i/>
          <w:color w:val="000000"/>
          <w:sz w:val="28"/>
          <w:szCs w:val="28"/>
          <w:lang w:eastAsia="ru-RU"/>
        </w:rPr>
      </w:pPr>
      <w:r w:rsidRPr="00C21636">
        <w:rPr>
          <w:rFonts w:ascii="Times New Roman" w:eastAsia="Times New Roman" w:hAnsi="Times New Roman" w:cs="Times New Roman"/>
          <w:i/>
          <w:color w:val="000000"/>
          <w:sz w:val="28"/>
          <w:szCs w:val="28"/>
          <w:lang w:eastAsia="ru-RU"/>
        </w:rPr>
        <w:t>Государственные информационные системы</w:t>
      </w:r>
    </w:p>
    <w:p w:rsidR="002B5FF0" w:rsidRDefault="002B5FF0" w:rsidP="002B5FF0">
      <w:pPr>
        <w:spacing w:after="0" w:line="360" w:lineRule="auto"/>
        <w:ind w:firstLine="709"/>
        <w:jc w:val="both"/>
        <w:rPr>
          <w:rFonts w:ascii="Times New Roman" w:hAnsi="Times New Roman" w:cs="Times New Roman"/>
          <w:sz w:val="28"/>
          <w:szCs w:val="28"/>
        </w:rPr>
      </w:pPr>
      <w:r w:rsidRPr="002B5FF0">
        <w:rPr>
          <w:rFonts w:ascii="Times New Roman" w:hAnsi="Times New Roman" w:cs="Times New Roman"/>
          <w:sz w:val="28"/>
          <w:szCs w:val="28"/>
        </w:rPr>
        <w:t xml:space="preserve">В 2019 году созданы 5 новых государственных информационных систем (ГИС) расширен функционал 22 из 59 действующих ГИС, эксплуатируемых в органах исполнительной власти Ленинградской области и подведомственных им учреждениях. </w:t>
      </w:r>
      <w:r w:rsidR="00ED70E9">
        <w:rPr>
          <w:rFonts w:ascii="Times New Roman" w:hAnsi="Times New Roman" w:cs="Times New Roman"/>
          <w:sz w:val="28"/>
          <w:szCs w:val="28"/>
        </w:rPr>
        <w:t>Далее рассмотрены наиболее значимые системы.</w:t>
      </w:r>
    </w:p>
    <w:p w:rsidR="00ED70E9" w:rsidRPr="00C21636" w:rsidRDefault="00ED70E9" w:rsidP="00C21636">
      <w:pPr>
        <w:pStyle w:val="a3"/>
        <w:numPr>
          <w:ilvl w:val="2"/>
          <w:numId w:val="20"/>
        </w:numPr>
        <w:spacing w:after="0" w:line="360" w:lineRule="auto"/>
        <w:jc w:val="both"/>
        <w:rPr>
          <w:rFonts w:ascii="Times New Roman" w:hAnsi="Times New Roman" w:cs="Times New Roman"/>
          <w:i/>
          <w:sz w:val="28"/>
          <w:szCs w:val="28"/>
        </w:rPr>
      </w:pPr>
      <w:r w:rsidRPr="00C21636">
        <w:rPr>
          <w:rFonts w:ascii="Times New Roman" w:hAnsi="Times New Roman" w:cs="Times New Roman"/>
          <w:i/>
          <w:sz w:val="28"/>
          <w:szCs w:val="28"/>
        </w:rPr>
        <w:t>АИС ведения строительного надзора</w:t>
      </w:r>
    </w:p>
    <w:p w:rsidR="00412010" w:rsidRDefault="002B5FF0" w:rsidP="00412010">
      <w:pPr>
        <w:spacing w:after="0" w:line="360" w:lineRule="auto"/>
        <w:ind w:firstLine="708"/>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Создана автоматизированная информационная система ведения строительного надзора Ленинградской области, основными целями которой являются:</w:t>
      </w:r>
    </w:p>
    <w:p w:rsidR="007A555B" w:rsidRDefault="002B5FF0" w:rsidP="00412010">
      <w:pPr>
        <w:spacing w:after="0" w:line="360" w:lineRule="auto"/>
        <w:ind w:firstLine="708"/>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автоматизация жизненного цикла этапов регионального государст</w:t>
      </w:r>
      <w:r w:rsidR="00412010">
        <w:rPr>
          <w:rFonts w:ascii="Times New Roman" w:eastAsia="Times New Roman" w:hAnsi="Times New Roman" w:cs="Times New Roman"/>
          <w:color w:val="000000"/>
          <w:sz w:val="28"/>
          <w:szCs w:val="28"/>
          <w:lang w:eastAsia="ru-RU"/>
        </w:rPr>
        <w:t>венного строительного надзора;</w:t>
      </w:r>
    </w:p>
    <w:p w:rsidR="00412010" w:rsidRDefault="002B5FF0" w:rsidP="00412010">
      <w:pPr>
        <w:spacing w:after="0" w:line="360" w:lineRule="auto"/>
        <w:ind w:firstLine="708"/>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обеспечение возможности создания единой базы ведения дел по региональному государственному строительному надзору в</w:t>
      </w:r>
      <w:r w:rsidR="00412010">
        <w:rPr>
          <w:rFonts w:ascii="Times New Roman" w:eastAsia="Times New Roman" w:hAnsi="Times New Roman" w:cs="Times New Roman"/>
          <w:color w:val="000000"/>
          <w:sz w:val="28"/>
          <w:szCs w:val="28"/>
          <w:lang w:eastAsia="ru-RU"/>
        </w:rPr>
        <w:t xml:space="preserve"> Ленинградской области;</w:t>
      </w:r>
    </w:p>
    <w:p w:rsidR="00412010" w:rsidRDefault="002B5FF0" w:rsidP="00412010">
      <w:pPr>
        <w:spacing w:after="0" w:line="360" w:lineRule="auto"/>
        <w:ind w:firstLine="708"/>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обеспечение получения детальной оперативной информации уполномоченными сотрудниками Комитета строительного надзора Ленинградской области о ходе проведения регионального государственного строительного надзора и устранения нарушений, в</w:t>
      </w:r>
      <w:r w:rsidR="00412010">
        <w:rPr>
          <w:rFonts w:ascii="Times New Roman" w:eastAsia="Times New Roman" w:hAnsi="Times New Roman" w:cs="Times New Roman"/>
          <w:color w:val="000000"/>
          <w:sz w:val="28"/>
          <w:szCs w:val="28"/>
          <w:lang w:eastAsia="ru-RU"/>
        </w:rPr>
        <w:t>ыявленных в результате проверки;</w:t>
      </w:r>
    </w:p>
    <w:p w:rsidR="002B5FF0" w:rsidRDefault="002B5FF0" w:rsidP="00412010">
      <w:pPr>
        <w:spacing w:after="0" w:line="360" w:lineRule="auto"/>
        <w:ind w:firstLine="708"/>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снижение временных и трудовых затрат на подготовку документов, отчётов и повышение их качества.</w:t>
      </w:r>
    </w:p>
    <w:p w:rsidR="00ED70E9" w:rsidRPr="00C21636" w:rsidRDefault="00ED70E9" w:rsidP="00C21636">
      <w:pPr>
        <w:pStyle w:val="a3"/>
        <w:numPr>
          <w:ilvl w:val="2"/>
          <w:numId w:val="20"/>
        </w:numPr>
        <w:spacing w:after="0" w:line="360" w:lineRule="auto"/>
        <w:jc w:val="both"/>
        <w:rPr>
          <w:rFonts w:ascii="Times New Roman" w:eastAsia="Times New Roman" w:hAnsi="Times New Roman" w:cs="Times New Roman"/>
          <w:i/>
          <w:color w:val="000000"/>
          <w:sz w:val="28"/>
          <w:szCs w:val="28"/>
          <w:lang w:eastAsia="ru-RU"/>
        </w:rPr>
      </w:pPr>
      <w:r w:rsidRPr="00C21636">
        <w:rPr>
          <w:rFonts w:ascii="Times New Roman" w:eastAsia="Times New Roman" w:hAnsi="Times New Roman" w:cs="Times New Roman"/>
          <w:i/>
          <w:color w:val="000000"/>
          <w:sz w:val="28"/>
          <w:szCs w:val="28"/>
          <w:lang w:eastAsia="ru-RU"/>
        </w:rPr>
        <w:t>АК «</w:t>
      </w:r>
      <w:proofErr w:type="gramStart"/>
      <w:r w:rsidRPr="00C21636">
        <w:rPr>
          <w:rFonts w:ascii="Times New Roman" w:eastAsia="Times New Roman" w:hAnsi="Times New Roman" w:cs="Times New Roman"/>
          <w:i/>
          <w:color w:val="000000"/>
          <w:sz w:val="28"/>
          <w:szCs w:val="28"/>
          <w:lang w:eastAsia="ru-RU"/>
        </w:rPr>
        <w:t>Конкурс-кадры</w:t>
      </w:r>
      <w:proofErr w:type="gramEnd"/>
      <w:r w:rsidRPr="00C21636">
        <w:rPr>
          <w:rFonts w:ascii="Times New Roman" w:eastAsia="Times New Roman" w:hAnsi="Times New Roman" w:cs="Times New Roman"/>
          <w:i/>
          <w:color w:val="000000"/>
          <w:sz w:val="28"/>
          <w:szCs w:val="28"/>
          <w:lang w:eastAsia="ru-RU"/>
        </w:rPr>
        <w:t>»</w:t>
      </w:r>
    </w:p>
    <w:p w:rsid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Проведено развитие и сопровождение автоматизированного комплекса оценки профессиональной пригодности кандидатов на замещение вакантных </w:t>
      </w:r>
      <w:r w:rsidRPr="002B5FF0">
        <w:rPr>
          <w:rFonts w:ascii="Times New Roman" w:eastAsia="Times New Roman" w:hAnsi="Times New Roman" w:cs="Times New Roman"/>
          <w:color w:val="000000"/>
          <w:sz w:val="28"/>
          <w:szCs w:val="28"/>
          <w:lang w:eastAsia="ru-RU"/>
        </w:rPr>
        <w:lastRenderedPageBreak/>
        <w:t>должностей государственной гражданской службы в органах исполнительной власти и в аппаратах мировых судей Ленинградской области (АК «</w:t>
      </w:r>
      <w:proofErr w:type="gramStart"/>
      <w:r w:rsidRPr="002B5FF0">
        <w:rPr>
          <w:rFonts w:ascii="Times New Roman" w:eastAsia="Times New Roman" w:hAnsi="Times New Roman" w:cs="Times New Roman"/>
          <w:color w:val="000000"/>
          <w:sz w:val="28"/>
          <w:szCs w:val="28"/>
          <w:lang w:eastAsia="ru-RU"/>
        </w:rPr>
        <w:t>Конкурс-кадры</w:t>
      </w:r>
      <w:proofErr w:type="gramEnd"/>
      <w:r w:rsidRPr="002B5FF0">
        <w:rPr>
          <w:rFonts w:ascii="Times New Roman" w:eastAsia="Times New Roman" w:hAnsi="Times New Roman" w:cs="Times New Roman"/>
          <w:color w:val="000000"/>
          <w:sz w:val="28"/>
          <w:szCs w:val="28"/>
          <w:lang w:eastAsia="ru-RU"/>
        </w:rPr>
        <w:t>»)». В рамках мероприятия обновлена база данных тестовых заданий (свыше 6000) и электронных курсов; разработана подсистема единой идентификац</w:t>
      </w:r>
      <w:proofErr w:type="gramStart"/>
      <w:r w:rsidRPr="002B5FF0">
        <w:rPr>
          <w:rFonts w:ascii="Times New Roman" w:eastAsia="Times New Roman" w:hAnsi="Times New Roman" w:cs="Times New Roman"/>
          <w:color w:val="000000"/>
          <w:sz w:val="28"/>
          <w:szCs w:val="28"/>
          <w:lang w:eastAsia="ru-RU"/>
        </w:rPr>
        <w:t>ии и ау</w:t>
      </w:r>
      <w:proofErr w:type="gramEnd"/>
      <w:r w:rsidRPr="002B5FF0">
        <w:rPr>
          <w:rFonts w:ascii="Times New Roman" w:eastAsia="Times New Roman" w:hAnsi="Times New Roman" w:cs="Times New Roman"/>
          <w:color w:val="000000"/>
          <w:sz w:val="28"/>
          <w:szCs w:val="28"/>
          <w:lang w:eastAsia="ru-RU"/>
        </w:rPr>
        <w:t xml:space="preserve">тентификации пользователей, закуплены программные </w:t>
      </w:r>
      <w:proofErr w:type="spellStart"/>
      <w:r w:rsidRPr="002B5FF0">
        <w:rPr>
          <w:rFonts w:ascii="Times New Roman" w:eastAsia="Times New Roman" w:hAnsi="Times New Roman" w:cs="Times New Roman"/>
          <w:color w:val="000000"/>
          <w:sz w:val="28"/>
          <w:szCs w:val="28"/>
          <w:lang w:eastAsia="ru-RU"/>
        </w:rPr>
        <w:t>контенты</w:t>
      </w:r>
      <w:proofErr w:type="spellEnd"/>
      <w:r w:rsidRPr="002B5FF0">
        <w:rPr>
          <w:rFonts w:ascii="Times New Roman" w:eastAsia="Times New Roman" w:hAnsi="Times New Roman" w:cs="Times New Roman"/>
          <w:color w:val="000000"/>
          <w:sz w:val="28"/>
          <w:szCs w:val="28"/>
          <w:lang w:eastAsia="ru-RU"/>
        </w:rPr>
        <w:t xml:space="preserve"> для модуля "Электронное наставничество".</w:t>
      </w:r>
    </w:p>
    <w:p w:rsidR="00ED70E9" w:rsidRPr="00C21636" w:rsidRDefault="00ED70E9" w:rsidP="00C21636">
      <w:pPr>
        <w:pStyle w:val="a3"/>
        <w:numPr>
          <w:ilvl w:val="2"/>
          <w:numId w:val="20"/>
        </w:numPr>
        <w:spacing w:after="0" w:line="360" w:lineRule="auto"/>
        <w:jc w:val="both"/>
        <w:rPr>
          <w:rFonts w:ascii="Times New Roman" w:eastAsia="Times New Roman" w:hAnsi="Times New Roman" w:cs="Times New Roman"/>
          <w:i/>
          <w:color w:val="000000"/>
          <w:sz w:val="28"/>
          <w:szCs w:val="28"/>
          <w:lang w:eastAsia="ru-RU"/>
        </w:rPr>
      </w:pPr>
      <w:r w:rsidRPr="00C21636">
        <w:rPr>
          <w:rFonts w:ascii="Times New Roman" w:eastAsia="Times New Roman" w:hAnsi="Times New Roman" w:cs="Times New Roman"/>
          <w:i/>
          <w:color w:val="000000"/>
          <w:sz w:val="28"/>
          <w:szCs w:val="28"/>
          <w:lang w:eastAsia="ru-RU"/>
        </w:rPr>
        <w:t>Электронный реестр полномочий</w:t>
      </w:r>
    </w:p>
    <w:p w:rsidR="002B5FF0" w:rsidRDefault="00ED70E9" w:rsidP="002B5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w:t>
      </w:r>
      <w:r w:rsidR="002B5FF0" w:rsidRPr="002B5FF0">
        <w:rPr>
          <w:rFonts w:ascii="Times New Roman" w:hAnsi="Times New Roman" w:cs="Times New Roman"/>
          <w:sz w:val="28"/>
          <w:szCs w:val="28"/>
        </w:rPr>
        <w:t>азвити</w:t>
      </w:r>
      <w:r>
        <w:rPr>
          <w:rFonts w:ascii="Times New Roman" w:hAnsi="Times New Roman" w:cs="Times New Roman"/>
          <w:sz w:val="28"/>
          <w:szCs w:val="28"/>
        </w:rPr>
        <w:t>я</w:t>
      </w:r>
      <w:r w:rsidR="002B5FF0" w:rsidRPr="002B5FF0">
        <w:rPr>
          <w:rFonts w:ascii="Times New Roman" w:hAnsi="Times New Roman" w:cs="Times New Roman"/>
          <w:sz w:val="28"/>
          <w:szCs w:val="28"/>
        </w:rPr>
        <w:t xml:space="preserve"> и сопровождени</w:t>
      </w:r>
      <w:r>
        <w:rPr>
          <w:rFonts w:ascii="Times New Roman" w:hAnsi="Times New Roman" w:cs="Times New Roman"/>
          <w:sz w:val="28"/>
          <w:szCs w:val="28"/>
        </w:rPr>
        <w:t>я</w:t>
      </w:r>
      <w:r w:rsidR="002B5FF0" w:rsidRPr="002B5FF0">
        <w:rPr>
          <w:rFonts w:ascii="Times New Roman" w:hAnsi="Times New Roman" w:cs="Times New Roman"/>
          <w:sz w:val="28"/>
          <w:szCs w:val="28"/>
        </w:rPr>
        <w:t xml:space="preserve"> информационной системы управления реестром полномочий органов исполнительной власти Ленинградской области актуализирована база данных 30 тыс. объектов правовой информации, внедрена цифровая платформа, </w:t>
      </w:r>
      <w:proofErr w:type="gramStart"/>
      <w:r w:rsidR="002B5FF0" w:rsidRPr="002B5FF0">
        <w:rPr>
          <w:rFonts w:ascii="Times New Roman" w:hAnsi="Times New Roman" w:cs="Times New Roman"/>
          <w:sz w:val="28"/>
          <w:szCs w:val="28"/>
        </w:rPr>
        <w:t>реализован</w:t>
      </w:r>
      <w:proofErr w:type="gramEnd"/>
      <w:r w:rsidR="002B5FF0" w:rsidRPr="002B5FF0">
        <w:rPr>
          <w:rFonts w:ascii="Times New Roman" w:hAnsi="Times New Roman" w:cs="Times New Roman"/>
          <w:sz w:val="28"/>
          <w:szCs w:val="28"/>
        </w:rPr>
        <w:t xml:space="preserve"> веб-интерфейс для работников, осуществляющих юридическое сопровождение деятельности органов исполнительной власти.</w:t>
      </w:r>
    </w:p>
    <w:p w:rsidR="00ED70E9" w:rsidRPr="00C21636" w:rsidRDefault="00ED70E9" w:rsidP="00C21636">
      <w:pPr>
        <w:pStyle w:val="a3"/>
        <w:numPr>
          <w:ilvl w:val="2"/>
          <w:numId w:val="20"/>
        </w:numPr>
        <w:spacing w:after="0" w:line="360" w:lineRule="auto"/>
        <w:jc w:val="both"/>
        <w:rPr>
          <w:rFonts w:ascii="Times New Roman" w:hAnsi="Times New Roman" w:cs="Times New Roman"/>
          <w:i/>
          <w:sz w:val="28"/>
          <w:szCs w:val="28"/>
        </w:rPr>
      </w:pPr>
      <w:r w:rsidRPr="00C21636">
        <w:rPr>
          <w:rFonts w:ascii="Times New Roman" w:hAnsi="Times New Roman" w:cs="Times New Roman"/>
          <w:i/>
          <w:sz w:val="28"/>
          <w:szCs w:val="28"/>
        </w:rPr>
        <w:t>Фонд пространственных данных</w:t>
      </w:r>
    </w:p>
    <w:p w:rsidR="002B5FF0" w:rsidRPr="002B5FF0" w:rsidRDefault="002B5FF0" w:rsidP="002B5FF0">
      <w:pPr>
        <w:spacing w:after="0" w:line="360" w:lineRule="auto"/>
        <w:ind w:firstLine="709"/>
        <w:jc w:val="both"/>
        <w:rPr>
          <w:rFonts w:ascii="Times New Roman" w:hAnsi="Times New Roman" w:cs="Times New Roman"/>
          <w:sz w:val="28"/>
          <w:szCs w:val="28"/>
        </w:rPr>
      </w:pPr>
      <w:proofErr w:type="gramStart"/>
      <w:r w:rsidRPr="002B5FF0">
        <w:rPr>
          <w:rFonts w:ascii="Times New Roman" w:eastAsia="Times New Roman" w:hAnsi="Times New Roman" w:cs="Times New Roman"/>
          <w:color w:val="000000"/>
          <w:sz w:val="28"/>
          <w:szCs w:val="28"/>
          <w:lang w:eastAsia="ru-RU"/>
        </w:rPr>
        <w:t xml:space="preserve">В рамках мероприятий по развитию фонда пространственных данных (ФПД) Ленинградской области актуализированы тематические слои административно-территориального деления Ленинградской области; </w:t>
      </w:r>
      <w:r w:rsidRPr="002B5FF0">
        <w:rPr>
          <w:rFonts w:ascii="Times New Roman" w:hAnsi="Times New Roman" w:cs="Times New Roman"/>
          <w:sz w:val="28"/>
          <w:szCs w:val="28"/>
        </w:rPr>
        <w:t xml:space="preserve">настроены экземпляры универсального отраслевого интерфейса для ведения тематических реестров пространственных объектов ФПД в соответствии с запросами ОИВ; актуализирована база </w:t>
      </w:r>
      <w:proofErr w:type="spellStart"/>
      <w:r w:rsidRPr="002B5FF0">
        <w:rPr>
          <w:rFonts w:ascii="Times New Roman" w:hAnsi="Times New Roman" w:cs="Times New Roman"/>
          <w:sz w:val="28"/>
          <w:szCs w:val="28"/>
        </w:rPr>
        <w:t>геокодирования</w:t>
      </w:r>
      <w:proofErr w:type="spellEnd"/>
      <w:r w:rsidRPr="002B5FF0">
        <w:rPr>
          <w:rFonts w:ascii="Times New Roman" w:hAnsi="Times New Roman" w:cs="Times New Roman"/>
          <w:sz w:val="28"/>
          <w:szCs w:val="28"/>
        </w:rPr>
        <w:t xml:space="preserve"> ФПД; выполнено развитие картографического веб-интерфейса (визуализатор) ФПД; создано мобильное веб-приложение привязки объектов на местности.</w:t>
      </w:r>
      <w:proofErr w:type="gramEnd"/>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Размещенный на официальном сайт</w:t>
      </w:r>
      <w:r w:rsidR="007A555B">
        <w:rPr>
          <w:rFonts w:ascii="Times New Roman" w:eastAsia="Times New Roman" w:hAnsi="Times New Roman" w:cs="Times New Roman"/>
          <w:color w:val="000000"/>
          <w:sz w:val="28"/>
          <w:szCs w:val="28"/>
          <w:lang w:eastAsia="ru-RU"/>
        </w:rPr>
        <w:t xml:space="preserve">е Фонда пространственных данных </w:t>
      </w:r>
      <w:r w:rsidRPr="002B5FF0">
        <w:rPr>
          <w:rFonts w:ascii="Times New Roman" w:eastAsia="Times New Roman" w:hAnsi="Times New Roman" w:cs="Times New Roman"/>
          <w:color w:val="000000"/>
          <w:sz w:val="28"/>
          <w:szCs w:val="28"/>
          <w:lang w:eastAsia="ru-RU"/>
        </w:rPr>
        <w:t>Ленинградской области в ра</w:t>
      </w:r>
      <w:r w:rsidR="007A555B">
        <w:rPr>
          <w:rFonts w:ascii="Times New Roman" w:eastAsia="Times New Roman" w:hAnsi="Times New Roman" w:cs="Times New Roman"/>
          <w:color w:val="000000"/>
          <w:sz w:val="28"/>
          <w:szCs w:val="28"/>
          <w:lang w:eastAsia="ru-RU"/>
        </w:rPr>
        <w:t>зделе «</w:t>
      </w:r>
      <w:proofErr w:type="spellStart"/>
      <w:r w:rsidR="007A555B">
        <w:rPr>
          <w:rFonts w:ascii="Times New Roman" w:eastAsia="Times New Roman" w:hAnsi="Times New Roman" w:cs="Times New Roman"/>
          <w:color w:val="000000"/>
          <w:sz w:val="28"/>
          <w:szCs w:val="28"/>
          <w:lang w:eastAsia="ru-RU"/>
        </w:rPr>
        <w:t>Экопортал</w:t>
      </w:r>
      <w:proofErr w:type="spellEnd"/>
      <w:r w:rsidR="007A555B">
        <w:rPr>
          <w:rFonts w:ascii="Times New Roman" w:eastAsia="Times New Roman" w:hAnsi="Times New Roman" w:cs="Times New Roman"/>
          <w:color w:val="000000"/>
          <w:sz w:val="28"/>
          <w:szCs w:val="28"/>
          <w:lang w:eastAsia="ru-RU"/>
        </w:rPr>
        <w:t xml:space="preserve">» экологический Атлас </w:t>
      </w:r>
      <w:r w:rsidRPr="002B5FF0">
        <w:rPr>
          <w:rFonts w:ascii="Times New Roman" w:eastAsia="Times New Roman" w:hAnsi="Times New Roman" w:cs="Times New Roman"/>
          <w:color w:val="000000"/>
          <w:sz w:val="28"/>
          <w:szCs w:val="28"/>
          <w:lang w:eastAsia="ru-RU"/>
        </w:rPr>
        <w:t>Ленинградской</w:t>
      </w:r>
      <w:r w:rsidR="007A555B">
        <w:rPr>
          <w:rFonts w:ascii="Times New Roman" w:eastAsia="Times New Roman" w:hAnsi="Times New Roman" w:cs="Times New Roman"/>
          <w:color w:val="000000"/>
          <w:sz w:val="28"/>
          <w:szCs w:val="28"/>
          <w:lang w:eastAsia="ru-RU"/>
        </w:rPr>
        <w:t xml:space="preserve"> </w:t>
      </w:r>
      <w:r w:rsidRPr="002B5FF0">
        <w:rPr>
          <w:rFonts w:ascii="Times New Roman" w:eastAsia="Times New Roman" w:hAnsi="Times New Roman" w:cs="Times New Roman"/>
          <w:color w:val="000000"/>
          <w:sz w:val="28"/>
          <w:szCs w:val="28"/>
          <w:lang w:eastAsia="ru-RU"/>
        </w:rPr>
        <w:t>области представляет собой целую геоинформационную систему из нескольких слоёв. Так, на одном слое можно увидеть сеть станций мониторинга качества атмосферного воздуха и трансграничных переносов, на другом - действующие сети радиационного мониторинга и посты почвенного покрова, на третьем - сеть гидротехнического мониторинга рек Ленинградской области, Финского залива и Ладожского озера.</w:t>
      </w:r>
    </w:p>
    <w:p w:rsidR="002B5FF0" w:rsidRP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Кроме того, атлас включает в себя схемы водохозяйственного районирования, существующих особо охраняемых природных территорий, </w:t>
      </w:r>
      <w:r w:rsidRPr="002B5FF0">
        <w:rPr>
          <w:rFonts w:ascii="Times New Roman" w:eastAsia="Times New Roman" w:hAnsi="Times New Roman" w:cs="Times New Roman"/>
          <w:color w:val="000000"/>
          <w:sz w:val="28"/>
          <w:szCs w:val="28"/>
          <w:lang w:eastAsia="ru-RU"/>
        </w:rPr>
        <w:lastRenderedPageBreak/>
        <w:t>действующих объектов размещения промышленных и твердых коммунальных отходов.</w:t>
      </w:r>
    </w:p>
    <w:p w:rsidR="002B5FF0" w:rsidRDefault="002B5FF0" w:rsidP="002B5FF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Базы данных будут ежегодно обновляться, в соответствии с результатами мониторинга окружающей среды. </w:t>
      </w:r>
    </w:p>
    <w:p w:rsidR="00ED70E9" w:rsidRPr="00ED70E9" w:rsidRDefault="00C21636" w:rsidP="002B5FF0">
      <w:pPr>
        <w:shd w:val="clear" w:color="auto" w:fill="FFFFFF"/>
        <w:spacing w:after="0" w:line="360" w:lineRule="auto"/>
        <w:ind w:firstLine="709"/>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2.7.5 </w:t>
      </w:r>
      <w:r w:rsidR="00ED70E9" w:rsidRPr="00ED70E9">
        <w:rPr>
          <w:rFonts w:ascii="Times New Roman" w:eastAsia="Times New Roman" w:hAnsi="Times New Roman" w:cs="Times New Roman"/>
          <w:i/>
          <w:color w:val="000000"/>
          <w:sz w:val="28"/>
          <w:szCs w:val="28"/>
          <w:lang w:eastAsia="ru-RU"/>
        </w:rPr>
        <w:t>Телефонно-справочная система</w:t>
      </w:r>
    </w:p>
    <w:p w:rsidR="002B5FF0" w:rsidRPr="002B5FF0" w:rsidRDefault="00ED70E9" w:rsidP="002B5F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развитии</w:t>
      </w:r>
      <w:r w:rsidR="002B5FF0" w:rsidRPr="002B5FF0">
        <w:rPr>
          <w:rFonts w:ascii="Times New Roman" w:eastAsia="Times New Roman" w:hAnsi="Times New Roman" w:cs="Times New Roman"/>
          <w:color w:val="000000"/>
          <w:sz w:val="28"/>
          <w:szCs w:val="28"/>
          <w:lang w:eastAsia="ru-RU"/>
        </w:rPr>
        <w:t xml:space="preserve"> Телефонно-справочной системы органов государственной власти Ленинградской области выполнены следующие задачи:</w:t>
      </w:r>
    </w:p>
    <w:p w:rsidR="002B5FF0" w:rsidRP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предоставление и хранение информации (об организационно-штатной структуре, должностях, Ф.И.О.; телефонных номерах, адресах электронной почты;  номерах кабинетов и т.п.).</w:t>
      </w:r>
    </w:p>
    <w:p w:rsidR="002B5FF0" w:rsidRP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 организация процесса администрирования и актуализации информации (об организационно-штатной структуре, должностях, Ф.И.О., телефонных номерах, адресах электронной почты, номерах кабинетов и т.п.). </w:t>
      </w:r>
    </w:p>
    <w:p w:rsid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создание личного кабинета сотрудника с возможностью самостоятельной актуализации личной информации".</w:t>
      </w:r>
    </w:p>
    <w:p w:rsidR="00ED70E9" w:rsidRPr="00ED70E9" w:rsidRDefault="00C21636" w:rsidP="002B5FF0">
      <w:pPr>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2.7.6 </w:t>
      </w:r>
      <w:r w:rsidR="00ED70E9" w:rsidRPr="00ED70E9">
        <w:rPr>
          <w:rFonts w:ascii="Times New Roman" w:eastAsia="Times New Roman" w:hAnsi="Times New Roman" w:cs="Times New Roman"/>
          <w:i/>
          <w:color w:val="000000"/>
          <w:sz w:val="28"/>
          <w:szCs w:val="28"/>
          <w:lang w:eastAsia="ru-RU"/>
        </w:rPr>
        <w:t>Развитие системы ЗАГС</w:t>
      </w:r>
    </w:p>
    <w:p w:rsidR="002B5FF0" w:rsidRPr="002B5FF0" w:rsidRDefault="002B5FF0" w:rsidP="007A555B">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B5FF0">
        <w:rPr>
          <w:rFonts w:ascii="Times New Roman" w:eastAsia="Times New Roman" w:hAnsi="Times New Roman" w:cs="Times New Roman"/>
          <w:color w:val="000000"/>
          <w:sz w:val="28"/>
          <w:szCs w:val="28"/>
          <w:lang w:eastAsia="ru-RU"/>
        </w:rPr>
        <w:t>Выполнено развитие Многоуровневой автоматизированной интеграционной системы ЗАГС, обеспечивающее выполнение органами ЗАГС Ленинградской области требований законодательных актов, регламентирующих изменения форм документов, выдаваемых органами ЗАГС в подтверждение наличия или отсутствия фактов государственной регистрации актов гражданского состояния (свидетельств, справок и иных документов), заявлений, а также изменений технологии подготовки и передачи записей актов гражданского состояния в форме электронного документа  в ФГИС «ЕГР ЗАГС».</w:t>
      </w:r>
      <w:proofErr w:type="gramEnd"/>
    </w:p>
    <w:p w:rsid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За 2019 год отсканировано и проиндексировано 500 000 шт. записей актов гражданского состояния.</w:t>
      </w:r>
    </w:p>
    <w:p w:rsidR="00ED70E9" w:rsidRPr="00ED70E9" w:rsidRDefault="00C21636" w:rsidP="002B5FF0">
      <w:pPr>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2.7.7. </w:t>
      </w:r>
      <w:r w:rsidR="00ED70E9" w:rsidRPr="00ED70E9">
        <w:rPr>
          <w:rFonts w:ascii="Times New Roman" w:eastAsia="Times New Roman" w:hAnsi="Times New Roman" w:cs="Times New Roman"/>
          <w:i/>
          <w:color w:val="000000"/>
          <w:sz w:val="28"/>
          <w:szCs w:val="28"/>
          <w:lang w:eastAsia="ru-RU"/>
        </w:rPr>
        <w:t>Система электронного документооборота</w:t>
      </w:r>
    </w:p>
    <w:p w:rsid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В рамках развития Системы электронного документооборота Ленинградской области проведены работы в части </w:t>
      </w:r>
      <w:r w:rsidR="00412010">
        <w:rPr>
          <w:rFonts w:ascii="Times New Roman" w:eastAsia="Times New Roman" w:hAnsi="Times New Roman" w:cs="Times New Roman"/>
          <w:color w:val="000000"/>
          <w:sz w:val="28"/>
          <w:szCs w:val="28"/>
          <w:lang w:eastAsia="ru-RU"/>
        </w:rPr>
        <w:t>организации</w:t>
      </w:r>
      <w:r w:rsidRPr="002B5FF0">
        <w:rPr>
          <w:rFonts w:ascii="Times New Roman" w:eastAsia="Times New Roman" w:hAnsi="Times New Roman" w:cs="Times New Roman"/>
          <w:color w:val="000000"/>
          <w:sz w:val="28"/>
          <w:szCs w:val="28"/>
          <w:lang w:eastAsia="ru-RU"/>
        </w:rPr>
        <w:t xml:space="preserve"> полнотекстового поиска.</w:t>
      </w:r>
    </w:p>
    <w:p w:rsidR="00ED70E9" w:rsidRPr="00ED70E9" w:rsidRDefault="00C21636" w:rsidP="002B5FF0">
      <w:pPr>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2.7.8. </w:t>
      </w:r>
      <w:r w:rsidR="00ED70E9" w:rsidRPr="00ED70E9">
        <w:rPr>
          <w:rFonts w:ascii="Times New Roman" w:eastAsia="Times New Roman" w:hAnsi="Times New Roman" w:cs="Times New Roman"/>
          <w:i/>
          <w:color w:val="000000"/>
          <w:sz w:val="28"/>
          <w:szCs w:val="28"/>
          <w:lang w:eastAsia="ru-RU"/>
        </w:rPr>
        <w:t>Система автоматизации функций тарифного регулирования Ленинградской области</w:t>
      </w:r>
    </w:p>
    <w:p w:rsidR="002B5FF0" w:rsidRPr="002B5FF0" w:rsidRDefault="002B5FF0" w:rsidP="00412010">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lastRenderedPageBreak/>
        <w:t xml:space="preserve">В рамках развития Региональной государственной информационной системы «Система автоматизации функций тарифного регулирования Ленинградской области» выполнены следующие задачи: </w:t>
      </w:r>
    </w:p>
    <w:p w:rsidR="002B5FF0" w:rsidRPr="00412010" w:rsidRDefault="002B5FF0" w:rsidP="00412010">
      <w:pPr>
        <w:pStyle w:val="a3"/>
        <w:numPr>
          <w:ilvl w:val="0"/>
          <w:numId w:val="23"/>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412010">
        <w:rPr>
          <w:rFonts w:ascii="Times New Roman" w:eastAsia="Times New Roman" w:hAnsi="Times New Roman" w:cs="Times New Roman"/>
          <w:color w:val="000000"/>
          <w:sz w:val="28"/>
          <w:szCs w:val="28"/>
          <w:lang w:eastAsia="ru-RU"/>
        </w:rPr>
        <w:t xml:space="preserve">создание долгосрочной модели регулирования рынка теплоэнергетики Ленинградской области, которая позволит достичь целевого уровня </w:t>
      </w:r>
      <w:proofErr w:type="spellStart"/>
      <w:r w:rsidRPr="00412010">
        <w:rPr>
          <w:rFonts w:ascii="Times New Roman" w:eastAsia="Times New Roman" w:hAnsi="Times New Roman" w:cs="Times New Roman"/>
          <w:color w:val="000000"/>
          <w:sz w:val="28"/>
          <w:szCs w:val="28"/>
          <w:lang w:eastAsia="ru-RU"/>
        </w:rPr>
        <w:t>межтарифной</w:t>
      </w:r>
      <w:proofErr w:type="spellEnd"/>
      <w:r w:rsidRPr="00412010">
        <w:rPr>
          <w:rFonts w:ascii="Times New Roman" w:eastAsia="Times New Roman" w:hAnsi="Times New Roman" w:cs="Times New Roman"/>
          <w:color w:val="000000"/>
          <w:sz w:val="28"/>
          <w:szCs w:val="28"/>
          <w:lang w:eastAsia="ru-RU"/>
        </w:rPr>
        <w:t xml:space="preserve"> разницы, позволит соблюсти иные бюджетные ограничения Ленинградской области, а также обеспечит жизнеспособность участников рынка; </w:t>
      </w:r>
    </w:p>
    <w:p w:rsidR="008F5778" w:rsidRPr="00412010" w:rsidRDefault="002B5FF0" w:rsidP="00412010">
      <w:pPr>
        <w:pStyle w:val="a3"/>
        <w:numPr>
          <w:ilvl w:val="0"/>
          <w:numId w:val="23"/>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412010">
        <w:rPr>
          <w:rFonts w:ascii="Times New Roman" w:eastAsia="Times New Roman" w:hAnsi="Times New Roman" w:cs="Times New Roman"/>
          <w:color w:val="000000"/>
          <w:sz w:val="28"/>
          <w:szCs w:val="28"/>
          <w:lang w:eastAsia="ru-RU"/>
        </w:rPr>
        <w:t>обеспечение автоматизированного переноса информации из региональных калькуляций себестоимости тепловой энергии в отчётную форму ФАС России BALANCE.CALC.TARIFF.WARM".</w:t>
      </w:r>
    </w:p>
    <w:p w:rsidR="00ED70E9" w:rsidRPr="00ED70E9" w:rsidRDefault="00C21636" w:rsidP="008F5778">
      <w:pPr>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2.7.9. </w:t>
      </w:r>
      <w:r w:rsidR="00ED70E9" w:rsidRPr="00ED70E9">
        <w:rPr>
          <w:rFonts w:ascii="Times New Roman" w:eastAsia="Times New Roman" w:hAnsi="Times New Roman" w:cs="Times New Roman"/>
          <w:i/>
          <w:color w:val="000000"/>
          <w:sz w:val="28"/>
          <w:szCs w:val="28"/>
          <w:lang w:eastAsia="ru-RU"/>
        </w:rPr>
        <w:t>Управление бюджетным процессом</w:t>
      </w:r>
    </w:p>
    <w:p w:rsidR="002B5FF0" w:rsidRPr="002B5FF0" w:rsidRDefault="002B5FF0" w:rsidP="008F5778">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 рамках развития информационной системы «Управление бюджетным пр</w:t>
      </w:r>
      <w:r w:rsidR="007A555B">
        <w:rPr>
          <w:rFonts w:ascii="Times New Roman" w:eastAsia="Times New Roman" w:hAnsi="Times New Roman" w:cs="Times New Roman"/>
          <w:color w:val="000000"/>
          <w:sz w:val="28"/>
          <w:szCs w:val="28"/>
          <w:lang w:eastAsia="ru-RU"/>
        </w:rPr>
        <w:t xml:space="preserve">оцессом Ленинградской области» </w:t>
      </w:r>
      <w:r w:rsidRPr="002B5FF0">
        <w:rPr>
          <w:rFonts w:ascii="Times New Roman" w:eastAsia="Times New Roman" w:hAnsi="Times New Roman" w:cs="Times New Roman"/>
          <w:color w:val="000000"/>
          <w:sz w:val="28"/>
          <w:szCs w:val="28"/>
          <w:lang w:eastAsia="ru-RU"/>
        </w:rPr>
        <w:t>созданы новые функциональные компоненты:</w:t>
      </w:r>
    </w:p>
    <w:p w:rsidR="002B5FF0" w:rsidRP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подсистема бюджетного учета учреждений, обеспечивающая автоматизацию бюджетного (бухгалтерского) учета финансового – хозяйственной деятельности, а также формирования бухгалтерских проводок, регламентированной бюджетной, налоговой и статистической отчетности казенных, бюджетных, автономных учреждений Ленинградской области;</w:t>
      </w:r>
    </w:p>
    <w:p w:rsidR="002B5FF0" w:rsidRPr="002B5FF0" w:rsidRDefault="002B5FF0" w:rsidP="002B5FF0">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подсистема оплаты труда, обеспечивающая автоматизированное осуществление формализованных процедур по ведению кадрового учета, учета рабочего времени, расчета затрат на оплату труда и начислений по выплатам на оплату труда казенных, бюджетных, автономных уч</w:t>
      </w:r>
      <w:r w:rsidR="00412010">
        <w:rPr>
          <w:rFonts w:ascii="Times New Roman" w:eastAsia="Times New Roman" w:hAnsi="Times New Roman" w:cs="Times New Roman"/>
          <w:color w:val="000000"/>
          <w:sz w:val="28"/>
          <w:szCs w:val="28"/>
          <w:lang w:eastAsia="ru-RU"/>
        </w:rPr>
        <w:t>реждений Ленинградской области;</w:t>
      </w:r>
    </w:p>
    <w:p w:rsidR="008B74B6" w:rsidRDefault="002B5FF0" w:rsidP="008B74B6">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комплекс функций, обеспечивающих информационное взаимодействие «АЦК-Финансы» с казенными, бюджетными, и автономными учреждениями пилотной группы, работающими в подсистем</w:t>
      </w:r>
      <w:r w:rsidR="00EC722B">
        <w:rPr>
          <w:rFonts w:ascii="Times New Roman" w:eastAsia="Times New Roman" w:hAnsi="Times New Roman" w:cs="Times New Roman"/>
          <w:color w:val="000000"/>
          <w:sz w:val="28"/>
          <w:szCs w:val="28"/>
          <w:lang w:eastAsia="ru-RU"/>
        </w:rPr>
        <w:t>е бюджетного учета учреждений".</w:t>
      </w:r>
    </w:p>
    <w:p w:rsidR="00C21636" w:rsidRPr="00C21636" w:rsidRDefault="00C21636" w:rsidP="00C21636">
      <w:pPr>
        <w:pStyle w:val="a3"/>
        <w:numPr>
          <w:ilvl w:val="1"/>
          <w:numId w:val="20"/>
        </w:numPr>
        <w:spacing w:after="0" w:line="360" w:lineRule="auto"/>
        <w:jc w:val="center"/>
        <w:rPr>
          <w:rFonts w:ascii="Times New Roman" w:hAnsi="Times New Roman" w:cs="Times New Roman"/>
          <w:i/>
          <w:color w:val="000000"/>
          <w:sz w:val="28"/>
          <w:szCs w:val="28"/>
          <w:shd w:val="clear" w:color="auto" w:fill="FFFFFF"/>
        </w:rPr>
      </w:pPr>
      <w:r w:rsidRPr="00C21636">
        <w:rPr>
          <w:rFonts w:ascii="Times New Roman" w:hAnsi="Times New Roman" w:cs="Times New Roman"/>
          <w:i/>
          <w:color w:val="000000"/>
          <w:sz w:val="28"/>
          <w:szCs w:val="28"/>
          <w:shd w:val="clear" w:color="auto" w:fill="FFFFFF"/>
        </w:rPr>
        <w:t>Регламентация жизненного цикла информационных систем</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 ходе цифровой т</w:t>
      </w:r>
      <w:bookmarkStart w:id="1" w:name="_GoBack"/>
      <w:bookmarkEnd w:id="1"/>
      <w:r w:rsidRPr="002B5FF0">
        <w:rPr>
          <w:rFonts w:ascii="Times New Roman" w:eastAsia="Times New Roman" w:hAnsi="Times New Roman" w:cs="Times New Roman"/>
          <w:color w:val="000000"/>
          <w:sz w:val="28"/>
          <w:szCs w:val="28"/>
          <w:lang w:eastAsia="ru-RU"/>
        </w:rPr>
        <w:t xml:space="preserve">рансформации качество управления жизненным циклом государственных информационных систем становится столь же значимым и для региональных органов власти. Именно поэтому регламентация процессов создания и развития государственных информационных систем в регионе стала </w:t>
      </w:r>
      <w:r w:rsidRPr="002B5FF0">
        <w:rPr>
          <w:rFonts w:ascii="Times New Roman" w:eastAsia="Times New Roman" w:hAnsi="Times New Roman" w:cs="Times New Roman"/>
          <w:color w:val="000000"/>
          <w:sz w:val="28"/>
          <w:szCs w:val="28"/>
          <w:lang w:eastAsia="ru-RU"/>
        </w:rPr>
        <w:lastRenderedPageBreak/>
        <w:t>одним из первых приоритетов в работе комитета цифрового развития Ленинградской области.</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До недавнего времени взаимодействие участников процесса создания государственных информационных систем и ресурсов в Ленинградской области было слабо структурировано и регламентировано, имело низкую прозрачность. Это приводило к увеличению сроков проработки функциональных требований к информационным системам и технических предложений, снижению качества подготовки конкурсной документации, недостаточной эффективности и затягиванию конкурсных процедур на создание государственных информационных систем (ГИС).</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Серьёзным следствием несовершенства процессов являлось несоблюдение плановых сроков создания ГИС, снижение качества их внедрения и сопровождения. Для процесса цифровой трансформации региона крайне негативными эффектами такого состояния являлись сложность реализации единой технической политики, слабая синхронизация (по времени и ресурсам) создания взаимосвязанных информационных систем, неготовность к системным, комплексным проектам </w:t>
      </w:r>
      <w:proofErr w:type="spellStart"/>
      <w:r w:rsidRPr="002B5FF0">
        <w:rPr>
          <w:rFonts w:ascii="Times New Roman" w:eastAsia="Times New Roman" w:hAnsi="Times New Roman" w:cs="Times New Roman"/>
          <w:color w:val="000000"/>
          <w:sz w:val="28"/>
          <w:szCs w:val="28"/>
          <w:lang w:eastAsia="ru-RU"/>
        </w:rPr>
        <w:t>цифровизации</w:t>
      </w:r>
      <w:proofErr w:type="spellEnd"/>
      <w:r w:rsidRPr="002B5FF0">
        <w:rPr>
          <w:rFonts w:ascii="Times New Roman" w:eastAsia="Times New Roman" w:hAnsi="Times New Roman" w:cs="Times New Roman"/>
          <w:color w:val="000000"/>
          <w:sz w:val="28"/>
          <w:szCs w:val="28"/>
          <w:lang w:eastAsia="ru-RU"/>
        </w:rPr>
        <w:t xml:space="preserve"> ключевых сфер государственного управления в Ленинградской области, </w:t>
      </w:r>
      <w:proofErr w:type="gramStart"/>
      <w:r w:rsidRPr="002B5FF0">
        <w:rPr>
          <w:rFonts w:ascii="Times New Roman" w:eastAsia="Times New Roman" w:hAnsi="Times New Roman" w:cs="Times New Roman"/>
          <w:color w:val="000000"/>
          <w:sz w:val="28"/>
          <w:szCs w:val="28"/>
          <w:lang w:eastAsia="ru-RU"/>
        </w:rPr>
        <w:t>а</w:t>
      </w:r>
      <w:proofErr w:type="gramEnd"/>
      <w:r w:rsidRPr="002B5FF0">
        <w:rPr>
          <w:rFonts w:ascii="Times New Roman" w:eastAsia="Times New Roman" w:hAnsi="Times New Roman" w:cs="Times New Roman"/>
          <w:color w:val="000000"/>
          <w:sz w:val="28"/>
          <w:szCs w:val="28"/>
          <w:lang w:eastAsia="ru-RU"/>
        </w:rPr>
        <w:t xml:space="preserve"> в конечном счете – низкое качество данных, используемых в сфере государственного управления.</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Более полугода комитет в сотрудничестве с ключевыми отраслевыми региональными органами власти и экспертным сообществом анализировал различные варианты процессов создания и сопровождения государственных информационных систем, разрабатывал базовые нормативные документы. В ходе этой работы в качестве промежуточных результатов была создана методика оценки эффективности создания и функционирования ГИС Ленинградской области, утверждённая приказом комитета от 23.09.2019 №12, разработаны унифицированные формы документов и реестров, используемых в процессах жизненного цикла ГИС. Главным результатом стало создание и утверждение единого регламента создания и сопровождения региональных ГИС. В подготовленных документах были учтены положения действующих федеральных нормативных правовых актов как в части создания и развития информационных систем, так и в части создания в будущем систем управления данными.</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2B5FF0">
        <w:rPr>
          <w:rFonts w:ascii="Times New Roman" w:eastAsia="Times New Roman" w:hAnsi="Times New Roman" w:cs="Times New Roman"/>
          <w:color w:val="000000"/>
          <w:sz w:val="28"/>
          <w:szCs w:val="28"/>
          <w:lang w:eastAsia="ru-RU"/>
        </w:rPr>
        <w:lastRenderedPageBreak/>
        <w:t>В соответствии с постановлением правительства Ленинградской области от 20.06.2019 №287 цикл создания государственной информационной системы включает ряд этапов, в том числе такие ключевые, как формирование потребности функционального заказчика (как правило, отраслевого органа исполнительной власти региона), подача им заявки по установленной форме, проведение оценки данной заявки Комитетом цифрового развития региона совместно с экспертами, подготовка и утверждение технического задания на создание или</w:t>
      </w:r>
      <w:proofErr w:type="gramEnd"/>
      <w:r w:rsidRPr="002B5FF0">
        <w:rPr>
          <w:rFonts w:ascii="Times New Roman" w:eastAsia="Times New Roman" w:hAnsi="Times New Roman" w:cs="Times New Roman"/>
          <w:color w:val="000000"/>
          <w:sz w:val="28"/>
          <w:szCs w:val="28"/>
          <w:lang w:eastAsia="ru-RU"/>
        </w:rPr>
        <w:t xml:space="preserve"> развитие государственной информационной системы, подготовка конкурсной документации, проведение конкурсных процедур, заключение государственного контракта, приёмка результатов его исполнения. Аналогичным образом определены этапы сопровождения ГИС. В рамках каждого этапа определены виды подготавливаемых и утверждаемых документов, реестров, в которые вносятся изменения, закреплена ответственность и варианты действий участников процесса.</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Важно, что разработанный регламент увязан с другими ключевыми сферами государственного управления в Ленинградской области: бюджетным процессом, процессами государственных закупок, планами информатизации, региональными и федеральными проектами (в том числе, в рамках национальной программы «Цифровая экономика»).</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Четкое разделение на этапы и отдельные операции позволяет </w:t>
      </w:r>
      <w:r>
        <w:rPr>
          <w:rFonts w:ascii="Times New Roman" w:eastAsia="Times New Roman" w:hAnsi="Times New Roman" w:cs="Times New Roman"/>
          <w:color w:val="000000"/>
          <w:sz w:val="28"/>
          <w:szCs w:val="28"/>
          <w:lang w:eastAsia="ru-RU"/>
        </w:rPr>
        <w:t>оптимизировать</w:t>
      </w:r>
      <w:r w:rsidRPr="002B5FF0">
        <w:rPr>
          <w:rFonts w:ascii="Times New Roman" w:eastAsia="Times New Roman" w:hAnsi="Times New Roman" w:cs="Times New Roman"/>
          <w:color w:val="000000"/>
          <w:sz w:val="28"/>
          <w:szCs w:val="28"/>
          <w:lang w:eastAsia="ru-RU"/>
        </w:rPr>
        <w:t xml:space="preserve"> процессы жизненного цикла региональных ГИС. Это уже в ближайшее время приведет к уменьшению их суммарной длительности и повышению прозрачность за счет точно установленных точек контроля. Дополнительное повышение эффективности будет достигнуто за счёт автоматизации основных процессов жизненного цикла ГИС Ленинградской области.</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В ближайшем будущем процесс взаимодействия органов власти региона при создании, модернизации и сопровождении информационных систем будет полностью автоматизирован. Использование унифицированных форм заявлений, технических заданий и </w:t>
      </w:r>
      <w:r>
        <w:rPr>
          <w:rFonts w:ascii="Times New Roman" w:eastAsia="Times New Roman" w:hAnsi="Times New Roman" w:cs="Times New Roman"/>
          <w:color w:val="000000"/>
          <w:sz w:val="28"/>
          <w:szCs w:val="28"/>
          <w:lang w:eastAsia="ru-RU"/>
        </w:rPr>
        <w:t xml:space="preserve">проектов </w:t>
      </w:r>
      <w:r w:rsidRPr="002B5FF0">
        <w:rPr>
          <w:rFonts w:ascii="Times New Roman" w:eastAsia="Times New Roman" w:hAnsi="Times New Roman" w:cs="Times New Roman"/>
          <w:color w:val="000000"/>
          <w:sz w:val="28"/>
          <w:szCs w:val="28"/>
          <w:lang w:eastAsia="ru-RU"/>
        </w:rPr>
        <w:t xml:space="preserve">государственных контрактов, а также реализация механизма совместной одновременной разработки и согласования документации позволят снизить трудозатраты и временные издержки. Возможность </w:t>
      </w:r>
      <w:r w:rsidRPr="002B5FF0">
        <w:rPr>
          <w:rFonts w:ascii="Times New Roman" w:eastAsia="Times New Roman" w:hAnsi="Times New Roman" w:cs="Times New Roman"/>
          <w:color w:val="000000"/>
          <w:sz w:val="28"/>
          <w:szCs w:val="28"/>
          <w:lang w:eastAsia="ru-RU"/>
        </w:rPr>
        <w:lastRenderedPageBreak/>
        <w:t>представления недостоверных данных будет исключена, так как шаблоны документов, их утвержденные итоговые версии и иная информация о процессах будут храниться в единой системе и базироваться на единых эталонных данных. Прозрачность процесса обеспечат единые правила взаимодействия органов власти, а также возможность контроля всеми участниками процесса сроков и статуса согласования документации в режиме онлайн.</w:t>
      </w:r>
    </w:p>
    <w:p w:rsidR="00C21636" w:rsidRPr="002B5FF0" w:rsidRDefault="00C21636" w:rsidP="00C2163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Работа по регламентации процесса создания информационных систем в Ленинградской области не окончена, идёт опытная эксплуатация принятых решений. При накоплении практического опыта будут учитываться слабые и сильные стороны утверждённого регламента, вноситься необходимые изменения и дополнения.</w:t>
      </w:r>
    </w:p>
    <w:p w:rsidR="00C21636" w:rsidRDefault="00C21636" w:rsidP="00C21636">
      <w:pPr>
        <w:spacing w:after="0" w:line="360" w:lineRule="auto"/>
        <w:ind w:firstLine="709"/>
        <w:jc w:val="both"/>
        <w:rPr>
          <w:rFonts w:ascii="Times New Roman" w:eastAsia="Times New Roman" w:hAnsi="Times New Roman" w:cs="Times New Roman"/>
          <w:color w:val="000000"/>
          <w:sz w:val="28"/>
          <w:szCs w:val="28"/>
          <w:lang w:eastAsia="ru-RU"/>
        </w:rPr>
      </w:pPr>
      <w:r w:rsidRPr="002B5FF0">
        <w:rPr>
          <w:rFonts w:ascii="Times New Roman" w:eastAsia="Times New Roman" w:hAnsi="Times New Roman" w:cs="Times New Roman"/>
          <w:color w:val="000000"/>
          <w:sz w:val="28"/>
          <w:szCs w:val="28"/>
          <w:lang w:eastAsia="ru-RU"/>
        </w:rPr>
        <w:t xml:space="preserve">Регламентация процессов жизненного цикла ГИС Ленинградской области позволит региону целостно подойти к реализации концепции создания региональной системы управления данными. Ленинградская область является одним из пилотных регионов, участвующих в эксперименте по созданию Национальной системы управления данными (НСУД) и апробации ее механизмов на региональном уровне. В ходе совместной работы по НСУД с АНО «Аналитический центр при Правительстве РФ» </w:t>
      </w:r>
      <w:proofErr w:type="gramStart"/>
      <w:r w:rsidRPr="002B5FF0">
        <w:rPr>
          <w:rFonts w:ascii="Times New Roman" w:eastAsia="Times New Roman" w:hAnsi="Times New Roman" w:cs="Times New Roman"/>
          <w:color w:val="000000"/>
          <w:sz w:val="28"/>
          <w:szCs w:val="28"/>
          <w:lang w:eastAsia="ru-RU"/>
        </w:rPr>
        <w:t>используются</w:t>
      </w:r>
      <w:proofErr w:type="gramEnd"/>
      <w:r w:rsidRPr="002B5FF0">
        <w:rPr>
          <w:rFonts w:ascii="Times New Roman" w:eastAsia="Times New Roman" w:hAnsi="Times New Roman" w:cs="Times New Roman"/>
          <w:color w:val="000000"/>
          <w:sz w:val="28"/>
          <w:szCs w:val="28"/>
          <w:lang w:eastAsia="ru-RU"/>
        </w:rPr>
        <w:t xml:space="preserve"> в том числе и наработки, полученные в ходе разработки регламента создания и сопровождения государственных информационны</w:t>
      </w:r>
      <w:r>
        <w:rPr>
          <w:rFonts w:ascii="Times New Roman" w:eastAsia="Times New Roman" w:hAnsi="Times New Roman" w:cs="Times New Roman"/>
          <w:color w:val="000000"/>
          <w:sz w:val="28"/>
          <w:szCs w:val="28"/>
          <w:lang w:eastAsia="ru-RU"/>
        </w:rPr>
        <w:t>х систем Ленинградской области</w:t>
      </w:r>
    </w:p>
    <w:p w:rsidR="002B5FF0" w:rsidRPr="008B74B6" w:rsidRDefault="002B5FF0" w:rsidP="008B74B6">
      <w:pPr>
        <w:spacing w:after="0" w:line="360" w:lineRule="auto"/>
        <w:ind w:firstLine="709"/>
        <w:jc w:val="both"/>
        <w:rPr>
          <w:rFonts w:ascii="Times New Roman" w:eastAsia="Times New Roman" w:hAnsi="Times New Roman" w:cs="Times New Roman"/>
          <w:color w:val="000000"/>
          <w:sz w:val="28"/>
          <w:szCs w:val="28"/>
          <w:lang w:eastAsia="ru-RU"/>
        </w:rPr>
        <w:sectPr w:rsidR="002B5FF0" w:rsidRPr="008B74B6" w:rsidSect="008B74B6">
          <w:pgSz w:w="11906" w:h="16838"/>
          <w:pgMar w:top="851" w:right="850" w:bottom="567" w:left="1134" w:header="708" w:footer="708" w:gutter="0"/>
          <w:cols w:space="708"/>
          <w:docGrid w:linePitch="360"/>
        </w:sectPr>
      </w:pPr>
      <w:r w:rsidRPr="002B5FF0">
        <w:rPr>
          <w:rFonts w:ascii="Times New Roman" w:hAnsi="Times New Roman" w:cs="Times New Roman"/>
          <w:sz w:val="28"/>
          <w:szCs w:val="28"/>
        </w:rPr>
        <w:t xml:space="preserve">В 2020 году предполагается дальнейшее развитие ключевых направлений по информатизации и </w:t>
      </w:r>
      <w:proofErr w:type="spellStart"/>
      <w:r w:rsidRPr="002B5FF0">
        <w:rPr>
          <w:rFonts w:ascii="Times New Roman" w:hAnsi="Times New Roman" w:cs="Times New Roman"/>
          <w:sz w:val="28"/>
          <w:szCs w:val="28"/>
        </w:rPr>
        <w:t>цифровизации</w:t>
      </w:r>
      <w:proofErr w:type="spellEnd"/>
      <w:r w:rsidRPr="002B5FF0">
        <w:rPr>
          <w:rFonts w:ascii="Times New Roman" w:hAnsi="Times New Roman" w:cs="Times New Roman"/>
          <w:sz w:val="28"/>
          <w:szCs w:val="28"/>
        </w:rPr>
        <w:t xml:space="preserve"> для достижений показателей региональных проектов и улучшения качества жизни граждан Ленинградской области.</w:t>
      </w:r>
    </w:p>
    <w:p w:rsidR="003D5E7A" w:rsidRPr="003D5E7A" w:rsidRDefault="003D5E7A" w:rsidP="002B5FF0">
      <w:pPr>
        <w:pStyle w:val="1"/>
        <w:rPr>
          <w:rFonts w:eastAsia="Calibri"/>
        </w:rPr>
      </w:pPr>
      <w:bookmarkStart w:id="2" w:name="_Приложение_1"/>
      <w:bookmarkEnd w:id="2"/>
      <w:r w:rsidRPr="003D5E7A">
        <w:rPr>
          <w:rFonts w:eastAsia="Calibri"/>
        </w:rPr>
        <w:lastRenderedPageBreak/>
        <w:t>Приложение 1</w:t>
      </w:r>
    </w:p>
    <w:p w:rsidR="003D5E7A" w:rsidRPr="003D5E7A" w:rsidRDefault="003D5E7A" w:rsidP="003D5E7A">
      <w:pPr>
        <w:keepNext/>
        <w:keepLines/>
        <w:spacing w:after="0" w:line="240" w:lineRule="auto"/>
        <w:outlineLvl w:val="0"/>
        <w:rPr>
          <w:rFonts w:ascii="Times New Roman" w:eastAsia="Times New Roman" w:hAnsi="Times New Roman" w:cs="Times New Roman"/>
          <w:b/>
          <w:bCs/>
          <w:sz w:val="28"/>
          <w:szCs w:val="28"/>
        </w:rPr>
      </w:pPr>
      <w:bookmarkStart w:id="3" w:name="_Информация_о_распределении"/>
      <w:bookmarkEnd w:id="3"/>
      <w:r w:rsidRPr="003D5E7A">
        <w:rPr>
          <w:rFonts w:ascii="Times New Roman" w:eastAsia="Times New Roman" w:hAnsi="Times New Roman" w:cs="Times New Roman"/>
          <w:b/>
          <w:bCs/>
          <w:sz w:val="28"/>
          <w:szCs w:val="28"/>
        </w:rPr>
        <w:t>Информация о распределении финансирования по основным направлениям информатизации в 201</w:t>
      </w:r>
      <w:r w:rsidR="002B5FF0">
        <w:rPr>
          <w:rFonts w:ascii="Times New Roman" w:eastAsia="Times New Roman" w:hAnsi="Times New Roman" w:cs="Times New Roman"/>
          <w:b/>
          <w:bCs/>
          <w:sz w:val="28"/>
          <w:szCs w:val="28"/>
        </w:rPr>
        <w:t>9</w:t>
      </w:r>
      <w:r w:rsidRPr="003D5E7A">
        <w:rPr>
          <w:rFonts w:ascii="Times New Roman" w:eastAsia="Times New Roman" w:hAnsi="Times New Roman" w:cs="Times New Roman"/>
          <w:b/>
          <w:bCs/>
          <w:sz w:val="28"/>
          <w:szCs w:val="28"/>
        </w:rPr>
        <w:t xml:space="preserve"> году</w:t>
      </w:r>
    </w:p>
    <w:tbl>
      <w:tblPr>
        <w:tblW w:w="16142" w:type="dxa"/>
        <w:tblInd w:w="-459" w:type="dxa"/>
        <w:tblLook w:val="04A0" w:firstRow="1" w:lastRow="0" w:firstColumn="1" w:lastColumn="0" w:noHBand="0" w:noVBand="1"/>
      </w:tblPr>
      <w:tblGrid>
        <w:gridCol w:w="547"/>
        <w:gridCol w:w="2162"/>
        <w:gridCol w:w="1812"/>
        <w:gridCol w:w="1021"/>
        <w:gridCol w:w="666"/>
        <w:gridCol w:w="1296"/>
        <w:gridCol w:w="806"/>
        <w:gridCol w:w="1344"/>
        <w:gridCol w:w="758"/>
        <w:gridCol w:w="1095"/>
        <w:gridCol w:w="617"/>
        <w:gridCol w:w="1418"/>
        <w:gridCol w:w="800"/>
        <w:gridCol w:w="1224"/>
        <w:gridCol w:w="576"/>
      </w:tblGrid>
      <w:tr w:rsidR="00412010" w:rsidRPr="003D5E7A" w:rsidTr="00412010">
        <w:trPr>
          <w:trHeight w:val="167"/>
        </w:trPr>
        <w:tc>
          <w:tcPr>
            <w:tcW w:w="0" w:type="auto"/>
            <w:vMerge w:val="restart"/>
            <w:tcBorders>
              <w:top w:val="single" w:sz="4" w:space="0" w:color="auto"/>
              <w:left w:val="single" w:sz="4" w:space="0" w:color="auto"/>
              <w:bottom w:val="single" w:sz="4" w:space="0" w:color="auto"/>
              <w:right w:val="single" w:sz="4" w:space="0" w:color="auto"/>
            </w:tcBorders>
            <w:hideMark/>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 xml:space="preserve">№ </w:t>
            </w:r>
            <w:proofErr w:type="spellStart"/>
            <w:r w:rsidRPr="003D5E7A">
              <w:rPr>
                <w:rFonts w:ascii="Times New Roman" w:eastAsia="Times New Roman" w:hAnsi="Times New Roman" w:cs="Times New Roman"/>
                <w:b/>
                <w:bCs/>
                <w:color w:val="000000"/>
                <w:sz w:val="20"/>
                <w:lang w:eastAsia="ru-RU"/>
              </w:rPr>
              <w:t>п.п</w:t>
            </w:r>
            <w:proofErr w:type="spellEnd"/>
            <w:r w:rsidRPr="003D5E7A">
              <w:rPr>
                <w:rFonts w:ascii="Times New Roman" w:eastAsia="Times New Roman" w:hAnsi="Times New Roman" w:cs="Times New Roman"/>
                <w:b/>
                <w:bCs/>
                <w:color w:val="000000"/>
                <w:sz w:val="20"/>
                <w:lang w:eastAsia="ru-RU"/>
              </w:rPr>
              <w:t>.</w:t>
            </w:r>
          </w:p>
        </w:tc>
        <w:tc>
          <w:tcPr>
            <w:tcW w:w="0" w:type="auto"/>
            <w:vMerge w:val="restart"/>
            <w:tcBorders>
              <w:top w:val="single" w:sz="4" w:space="0" w:color="auto"/>
              <w:left w:val="single" w:sz="4" w:space="0" w:color="auto"/>
              <w:bottom w:val="single" w:sz="4" w:space="0" w:color="000000"/>
              <w:right w:val="single" w:sz="4" w:space="0" w:color="auto"/>
            </w:tcBorders>
            <w:hideMark/>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Н</w:t>
            </w:r>
            <w:r w:rsidRPr="003D5E7A">
              <w:rPr>
                <w:rFonts w:ascii="Times New Roman" w:eastAsia="Times New Roman" w:hAnsi="Times New Roman" w:cs="Times New Roman"/>
                <w:b/>
                <w:bCs/>
                <w:color w:val="000000"/>
                <w:sz w:val="20"/>
                <w:lang w:eastAsia="ru-RU"/>
              </w:rPr>
              <w:t>аименование органа исполнительной власти</w:t>
            </w:r>
          </w:p>
        </w:tc>
        <w:tc>
          <w:tcPr>
            <w:tcW w:w="0" w:type="auto"/>
            <w:vMerge w:val="restart"/>
            <w:tcBorders>
              <w:top w:val="single" w:sz="4" w:space="0" w:color="auto"/>
              <w:left w:val="nil"/>
              <w:right w:val="single" w:sz="4" w:space="0" w:color="auto"/>
            </w:tcBorders>
            <w:shd w:val="clear" w:color="auto" w:fill="D9D9D9"/>
            <w:hideMark/>
          </w:tcPr>
          <w:p w:rsidR="00412010" w:rsidRDefault="00412010" w:rsidP="00412010">
            <w:pPr>
              <w:spacing w:after="0" w:line="240" w:lineRule="auto"/>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 xml:space="preserve">Общий объем финансирования, </w:t>
            </w:r>
            <w:r>
              <w:rPr>
                <w:rFonts w:ascii="Times New Roman" w:eastAsia="Times New Roman" w:hAnsi="Times New Roman" w:cs="Times New Roman"/>
                <w:b/>
                <w:bCs/>
                <w:color w:val="000000"/>
                <w:sz w:val="20"/>
                <w:lang w:eastAsia="ru-RU"/>
              </w:rPr>
              <w:t>всего</w:t>
            </w:r>
          </w:p>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(факт 2019 года)</w:t>
            </w:r>
          </w:p>
        </w:tc>
        <w:tc>
          <w:tcPr>
            <w:tcW w:w="0" w:type="auto"/>
            <w:gridSpan w:val="1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 xml:space="preserve">в том числе, предусмотрено </w:t>
            </w:r>
            <w:proofErr w:type="gramStart"/>
            <w:r>
              <w:rPr>
                <w:rFonts w:ascii="Times New Roman" w:eastAsia="Times New Roman" w:hAnsi="Times New Roman" w:cs="Times New Roman"/>
                <w:b/>
                <w:bCs/>
                <w:color w:val="000000"/>
                <w:sz w:val="20"/>
                <w:lang w:eastAsia="ru-RU"/>
              </w:rPr>
              <w:t>на</w:t>
            </w:r>
            <w:proofErr w:type="gramEnd"/>
            <w:r>
              <w:rPr>
                <w:rFonts w:ascii="Times New Roman" w:eastAsia="Times New Roman" w:hAnsi="Times New Roman" w:cs="Times New Roman"/>
                <w:b/>
                <w:bCs/>
                <w:color w:val="000000"/>
                <w:sz w:val="20"/>
                <w:lang w:eastAsia="ru-RU"/>
              </w:rPr>
              <w:t>:</w:t>
            </w:r>
          </w:p>
        </w:tc>
      </w:tr>
      <w:tr w:rsidR="00412010" w:rsidRPr="003D5E7A" w:rsidTr="00412010">
        <w:trPr>
          <w:trHeight w:val="3240"/>
        </w:trPr>
        <w:tc>
          <w:tcPr>
            <w:tcW w:w="0" w:type="auto"/>
            <w:vMerge/>
            <w:tcBorders>
              <w:top w:val="single" w:sz="4" w:space="0" w:color="auto"/>
              <w:left w:val="single" w:sz="4" w:space="0" w:color="auto"/>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p>
        </w:tc>
        <w:tc>
          <w:tcPr>
            <w:tcW w:w="0" w:type="auto"/>
            <w:vMerge/>
            <w:tcBorders>
              <w:top w:val="single" w:sz="4" w:space="0" w:color="auto"/>
              <w:left w:val="single" w:sz="4" w:space="0" w:color="auto"/>
              <w:bottom w:val="single" w:sz="4" w:space="0" w:color="000000"/>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p>
        </w:tc>
        <w:tc>
          <w:tcPr>
            <w:tcW w:w="0" w:type="auto"/>
            <w:vMerge/>
            <w:tcBorders>
              <w:left w:val="nil"/>
              <w:bottom w:val="single" w:sz="4" w:space="0" w:color="auto"/>
              <w:right w:val="single" w:sz="4" w:space="0" w:color="auto"/>
            </w:tcBorders>
            <w:shd w:val="clear" w:color="auto" w:fill="D9D9D9"/>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создание, развитие и сопровождение ИС</w:t>
            </w:r>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 xml:space="preserve">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w:t>
            </w:r>
            <w:proofErr w:type="gramStart"/>
            <w:r w:rsidRPr="003D5E7A">
              <w:rPr>
                <w:rFonts w:ascii="Times New Roman" w:eastAsia="Times New Roman" w:hAnsi="Times New Roman" w:cs="Times New Roman"/>
                <w:b/>
                <w:bCs/>
                <w:color w:val="000000"/>
                <w:sz w:val="20"/>
                <w:lang w:eastAsia="ru-RU"/>
              </w:rPr>
              <w:t>ПО</w:t>
            </w:r>
            <w:proofErr w:type="gramEnd"/>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услуги по обслуживанию и ремонту вычислительной техники и комплектующих частей к ней, коммуникационного оборудования и средств, периферийной техники и средств</w:t>
            </w:r>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услуги связи, в том числе услуги по предоставлению доступа к сети интернет</w:t>
            </w:r>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 xml:space="preserve">консультационные </w:t>
            </w:r>
            <w:proofErr w:type="gramStart"/>
            <w:r w:rsidRPr="003D5E7A">
              <w:rPr>
                <w:rFonts w:ascii="Times New Roman" w:eastAsia="Times New Roman" w:hAnsi="Times New Roman" w:cs="Times New Roman"/>
                <w:b/>
                <w:bCs/>
                <w:color w:val="000000"/>
                <w:sz w:val="20"/>
                <w:lang w:eastAsia="ru-RU"/>
              </w:rPr>
              <w:t>услуги</w:t>
            </w:r>
            <w:proofErr w:type="gramEnd"/>
            <w:r w:rsidRPr="003D5E7A">
              <w:rPr>
                <w:rFonts w:ascii="Times New Roman" w:eastAsia="Times New Roman" w:hAnsi="Times New Roman" w:cs="Times New Roman"/>
                <w:b/>
                <w:bCs/>
                <w:color w:val="000000"/>
                <w:sz w:val="20"/>
                <w:lang w:eastAsia="ru-RU"/>
              </w:rPr>
              <w:t xml:space="preserve"> связанные с информационно-коммуникационными технологиями</w:t>
            </w:r>
          </w:p>
        </w:tc>
        <w:tc>
          <w:tcPr>
            <w:tcW w:w="0" w:type="auto"/>
            <w:gridSpan w:val="2"/>
            <w:tcBorders>
              <w:top w:val="single" w:sz="4" w:space="0" w:color="auto"/>
              <w:left w:val="nil"/>
              <w:bottom w:val="single" w:sz="4" w:space="0" w:color="auto"/>
              <w:right w:val="single" w:sz="4" w:space="0" w:color="auto"/>
            </w:tcBorders>
          </w:tcPr>
          <w:p w:rsidR="00412010" w:rsidRPr="003D5E7A" w:rsidRDefault="00412010"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прочие работы и расходы, связанные с ИКТ</w:t>
            </w:r>
          </w:p>
        </w:tc>
      </w:tr>
      <w:tr w:rsidR="007A555B" w:rsidRPr="003D5E7A" w:rsidTr="00412010">
        <w:trPr>
          <w:trHeight w:val="345"/>
        </w:trPr>
        <w:tc>
          <w:tcPr>
            <w:tcW w:w="0" w:type="auto"/>
            <w:vMerge/>
            <w:tcBorders>
              <w:top w:val="single" w:sz="4" w:space="0" w:color="auto"/>
              <w:left w:val="single" w:sz="4" w:space="0" w:color="auto"/>
              <w:bottom w:val="single" w:sz="4" w:space="0" w:color="auto"/>
              <w:right w:val="single" w:sz="4" w:space="0" w:color="auto"/>
            </w:tcBorders>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p>
        </w:tc>
        <w:tc>
          <w:tcPr>
            <w:tcW w:w="0" w:type="auto"/>
            <w:vMerge/>
            <w:tcBorders>
              <w:top w:val="single" w:sz="4" w:space="0" w:color="auto"/>
              <w:left w:val="single" w:sz="4" w:space="0" w:color="auto"/>
              <w:bottom w:val="single" w:sz="4" w:space="0" w:color="000000"/>
              <w:right w:val="single" w:sz="4" w:space="0" w:color="auto"/>
            </w:tcBorders>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p>
        </w:tc>
        <w:tc>
          <w:tcPr>
            <w:tcW w:w="0" w:type="auto"/>
            <w:tcBorders>
              <w:top w:val="nil"/>
              <w:left w:val="nil"/>
              <w:bottom w:val="single" w:sz="4" w:space="0" w:color="auto"/>
              <w:right w:val="single" w:sz="4" w:space="0" w:color="auto"/>
            </w:tcBorders>
            <w:shd w:val="clear" w:color="auto" w:fill="D9D9D9"/>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 xml:space="preserve">тыс. </w:t>
            </w:r>
            <w:proofErr w:type="spellStart"/>
            <w:r w:rsidRPr="003D5E7A">
              <w:rPr>
                <w:rFonts w:ascii="Times New Roman" w:eastAsia="Times New Roman" w:hAnsi="Times New Roman" w:cs="Times New Roman"/>
                <w:b/>
                <w:bCs/>
                <w:color w:val="000000"/>
                <w:sz w:val="20"/>
                <w:lang w:eastAsia="ru-RU"/>
              </w:rPr>
              <w:t>руб</w:t>
            </w:r>
            <w:proofErr w:type="spellEnd"/>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тыс. руб.</w:t>
            </w:r>
          </w:p>
        </w:tc>
        <w:tc>
          <w:tcPr>
            <w:tcW w:w="0" w:type="auto"/>
            <w:tcBorders>
              <w:top w:val="nil"/>
              <w:left w:val="nil"/>
              <w:bottom w:val="single" w:sz="4" w:space="0" w:color="auto"/>
              <w:right w:val="single" w:sz="4" w:space="0" w:color="auto"/>
            </w:tcBorders>
            <w:noWrap/>
            <w:hideMark/>
          </w:tcPr>
          <w:p w:rsidR="007A555B" w:rsidRPr="003D5E7A" w:rsidRDefault="007A555B" w:rsidP="00412010">
            <w:pPr>
              <w:spacing w:after="0" w:line="240" w:lineRule="auto"/>
              <w:jc w:val="center"/>
              <w:rPr>
                <w:rFonts w:ascii="Times New Roman" w:eastAsia="Times New Roman" w:hAnsi="Times New Roman" w:cs="Times New Roman"/>
                <w:b/>
                <w:bCs/>
                <w:color w:val="000000"/>
                <w:sz w:val="20"/>
                <w:lang w:eastAsia="ru-RU"/>
              </w:rPr>
            </w:pPr>
            <w:r w:rsidRPr="003D5E7A">
              <w:rPr>
                <w:rFonts w:ascii="Times New Roman" w:eastAsia="Times New Roman" w:hAnsi="Times New Roman" w:cs="Times New Roman"/>
                <w:b/>
                <w:bCs/>
                <w:color w:val="000000"/>
                <w:sz w:val="20"/>
                <w:lang w:eastAsia="ru-RU"/>
              </w:rPr>
              <w:t>%</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цифрового развития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1069606,6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598935,65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222174,663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23081,6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72277,87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16280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136856,8431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w:t>
            </w:r>
          </w:p>
        </w:tc>
      </w:tr>
      <w:tr w:rsidR="007A555B" w:rsidRPr="003D5E7A" w:rsidTr="00412010">
        <w:trPr>
          <w:trHeight w:val="1158"/>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2</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экономического развития и инвестиционной деятельности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230185,22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8976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127089,74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26336,89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32499,83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35282,76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15%</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3</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правопорядка и безопасности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85492,053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41909,44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23313,36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15321,37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424,53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4523,35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4</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социальной защите населения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49555,751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10250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20839,66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3975,851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11174,76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1026,57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3315,48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lastRenderedPageBreak/>
              <w:t>5</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Управление делами Правительства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46417,686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14457,46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26417,75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3283,55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2258,93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w:t>
            </w:r>
          </w:p>
        </w:tc>
      </w:tr>
      <w:tr w:rsidR="007A555B" w:rsidRPr="003D5E7A" w:rsidTr="00412010">
        <w:trPr>
          <w:trHeight w:val="9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6</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государственного заказа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39367,3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38571,79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98%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795,51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665"/>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7</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здравоохранению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36396,47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2338,16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13724,6438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2876,93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8760,31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1989,49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6706,94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18%</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8</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природным ресурсам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26050,96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11915,78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13970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108,96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36,22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9</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труду и занятости населения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22212,542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7551,58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3294,25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4887,21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6479,5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29%</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10</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Ленинградский областной комитет по управлению имуществом</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20174,45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2784,86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208,55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17181,04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85%</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11</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Управление Ленинградской области по транспорту</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14118,837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2855,34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64,6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168,49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7734,47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55%</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3295,94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12</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жилищно-коммунальному хозяйству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11711,49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11711,49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129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13</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физической культуре и спорту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8998,3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4076,36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699,46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1375,23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457,89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2339,38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w:t>
            </w:r>
          </w:p>
        </w:tc>
      </w:tr>
      <w:tr w:rsidR="007A555B" w:rsidRPr="003D5E7A" w:rsidTr="00412010">
        <w:trPr>
          <w:trHeight w:val="12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lastRenderedPageBreak/>
              <w:t>14</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печати и связям с общественностью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6487,75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6487,75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815"/>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15</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охране, контролю и регулированию использования объектов животного мира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6090,8069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3285,45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1665,66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671,4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168,3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w:t>
            </w:r>
          </w:p>
        </w:tc>
      </w:tr>
      <w:tr w:rsidR="007A555B" w:rsidRPr="003D5E7A" w:rsidTr="00412010">
        <w:trPr>
          <w:trHeight w:val="9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16</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общего и профессионального образования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4800,11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2470,1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173,55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2156,46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45%</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17</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топливно-энергетическому комплексу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4125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4125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18</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3200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1074"/>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19</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развитию малого, среднего бизнеса и потребительского рынка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3070,0626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108,49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346,97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171,81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2442,79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80%</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20</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местному самоуправлению, межнациональным и межконфессиональным отношениям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3040,141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813,17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336,41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1316,29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43%</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546,27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18%</w:t>
            </w:r>
          </w:p>
        </w:tc>
      </w:tr>
      <w:tr w:rsidR="007A555B" w:rsidRPr="003D5E7A" w:rsidTr="00412010">
        <w:trPr>
          <w:trHeight w:val="9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lastRenderedPageBreak/>
              <w:t>21</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государственного экологического надзора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1972,3677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1457,66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112,98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340,83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60,9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w:t>
            </w:r>
          </w:p>
        </w:tc>
      </w:tr>
      <w:tr w:rsidR="007A555B" w:rsidRPr="003D5E7A" w:rsidTr="00412010">
        <w:trPr>
          <w:trHeight w:val="6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22</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 xml:space="preserve">Комитет по агропромышленному и </w:t>
            </w:r>
            <w:proofErr w:type="spellStart"/>
            <w:r w:rsidRPr="002B5FF0">
              <w:rPr>
                <w:rFonts w:ascii="Times New Roman" w:hAnsi="Times New Roman" w:cs="Times New Roman"/>
                <w:b/>
                <w:color w:val="000000"/>
                <w:sz w:val="18"/>
                <w:szCs w:val="20"/>
              </w:rPr>
              <w:t>рыбохозяйственному</w:t>
            </w:r>
            <w:proofErr w:type="spellEnd"/>
            <w:r w:rsidRPr="002B5FF0">
              <w:rPr>
                <w:rFonts w:ascii="Times New Roman" w:hAnsi="Times New Roman" w:cs="Times New Roman"/>
                <w:b/>
                <w:color w:val="000000"/>
                <w:sz w:val="18"/>
                <w:szCs w:val="20"/>
              </w:rPr>
              <w:t xml:space="preserve"> комплексу Ленинградской области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1153,379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648,11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305,47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199,8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17%</w:t>
            </w:r>
          </w:p>
        </w:tc>
      </w:tr>
      <w:tr w:rsidR="007A555B" w:rsidRPr="003D5E7A" w:rsidTr="00412010">
        <w:trPr>
          <w:trHeight w:val="12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23</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Представительство Губернатора и Правительства Ленинградской области при Правительстве Российской Федерации</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1075,96</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80,47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263,54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381,95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350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33%</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24</w:t>
            </w:r>
          </w:p>
        </w:tc>
        <w:tc>
          <w:tcPr>
            <w:tcW w:w="0" w:type="auto"/>
            <w:tcBorders>
              <w:top w:val="nil"/>
              <w:left w:val="nil"/>
              <w:bottom w:val="single" w:sz="4" w:space="0" w:color="auto"/>
              <w:right w:val="single" w:sz="4" w:space="0" w:color="auto"/>
            </w:tcBorders>
            <w:vAlign w:val="bottom"/>
            <w:hideMark/>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Управление Ленинградской области по государственному техническому надзору и контролю</w:t>
            </w:r>
          </w:p>
        </w:tc>
        <w:tc>
          <w:tcPr>
            <w:tcW w:w="0" w:type="auto"/>
            <w:tcBorders>
              <w:top w:val="nil"/>
              <w:left w:val="nil"/>
              <w:bottom w:val="single" w:sz="4" w:space="0" w:color="auto"/>
              <w:right w:val="single" w:sz="4" w:space="0" w:color="auto"/>
            </w:tcBorders>
            <w:shd w:val="clear" w:color="auto" w:fill="D9D9D9"/>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835,75963</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427,25</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248,51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30%</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25</w:t>
            </w:r>
          </w:p>
        </w:tc>
        <w:tc>
          <w:tcPr>
            <w:tcW w:w="0" w:type="auto"/>
            <w:tcBorders>
              <w:top w:val="nil"/>
              <w:left w:val="nil"/>
              <w:bottom w:val="single" w:sz="4" w:space="0" w:color="auto"/>
              <w:right w:val="single" w:sz="4" w:space="0" w:color="auto"/>
            </w:tcBorders>
            <w:vAlign w:val="bottom"/>
          </w:tcPr>
          <w:p w:rsidR="007A555B" w:rsidRPr="002B5FF0" w:rsidRDefault="007A555B">
            <w:pP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Комитет по строительству Ленинградской области</w:t>
            </w:r>
          </w:p>
        </w:tc>
        <w:tc>
          <w:tcPr>
            <w:tcW w:w="0" w:type="auto"/>
            <w:tcBorders>
              <w:top w:val="nil"/>
              <w:left w:val="nil"/>
              <w:bottom w:val="single" w:sz="4" w:space="0" w:color="auto"/>
              <w:right w:val="single" w:sz="4" w:space="0" w:color="auto"/>
            </w:tcBorders>
            <w:shd w:val="clear" w:color="auto" w:fill="D9D9D9"/>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100%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1224" w:type="dxa"/>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c>
          <w:tcPr>
            <w:tcW w:w="0" w:type="auto"/>
            <w:tcBorders>
              <w:top w:val="nil"/>
              <w:left w:val="nil"/>
              <w:bottom w:val="single" w:sz="4" w:space="0" w:color="auto"/>
              <w:right w:val="single" w:sz="4" w:space="0" w:color="auto"/>
            </w:tcBorders>
            <w:noWrap/>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0%</w:t>
            </w:r>
          </w:p>
        </w:tc>
      </w:tr>
      <w:tr w:rsidR="007A555B" w:rsidRPr="003D5E7A" w:rsidTr="00412010">
        <w:trPr>
          <w:trHeight w:val="300"/>
        </w:trPr>
        <w:tc>
          <w:tcPr>
            <w:tcW w:w="0" w:type="auto"/>
            <w:tcBorders>
              <w:top w:val="nil"/>
              <w:left w:val="single" w:sz="4" w:space="0" w:color="auto"/>
              <w:bottom w:val="single" w:sz="4" w:space="0" w:color="auto"/>
              <w:right w:val="single" w:sz="4" w:space="0" w:color="auto"/>
            </w:tcBorders>
            <w:noWrap/>
            <w:hideMark/>
          </w:tcPr>
          <w:p w:rsidR="007A555B" w:rsidRPr="003D5E7A" w:rsidRDefault="007A555B" w:rsidP="00412010">
            <w:pPr>
              <w:spacing w:after="0" w:line="240" w:lineRule="auto"/>
              <w:rPr>
                <w:rFonts w:ascii="Times New Roman" w:eastAsia="Times New Roman" w:hAnsi="Times New Roman" w:cs="Times New Roman"/>
                <w:color w:val="000000"/>
                <w:sz w:val="20"/>
                <w:lang w:eastAsia="ru-RU"/>
              </w:rPr>
            </w:pPr>
            <w:r w:rsidRPr="003D5E7A">
              <w:rPr>
                <w:rFonts w:ascii="Times New Roman" w:eastAsia="Times New Roman" w:hAnsi="Times New Roman" w:cs="Times New Roman"/>
                <w:color w:val="000000"/>
                <w:sz w:val="20"/>
                <w:lang w:eastAsia="ru-RU"/>
              </w:rPr>
              <w:t> </w:t>
            </w:r>
          </w:p>
        </w:tc>
        <w:tc>
          <w:tcPr>
            <w:tcW w:w="0" w:type="auto"/>
            <w:tcBorders>
              <w:top w:val="nil"/>
              <w:left w:val="nil"/>
              <w:bottom w:val="single" w:sz="4" w:space="0" w:color="auto"/>
              <w:right w:val="single" w:sz="4" w:space="0" w:color="auto"/>
            </w:tcBorders>
            <w:noWrap/>
            <w:vAlign w:val="bottom"/>
            <w:hideMark/>
          </w:tcPr>
          <w:p w:rsidR="007A555B" w:rsidRPr="002B5FF0" w:rsidRDefault="00412010">
            <w:pPr>
              <w:rPr>
                <w:rFonts w:ascii="Times New Roman" w:hAnsi="Times New Roman" w:cs="Times New Roman"/>
                <w:b/>
                <w:color w:val="000000"/>
                <w:sz w:val="18"/>
                <w:szCs w:val="20"/>
              </w:rPr>
            </w:pPr>
            <w:r>
              <w:rPr>
                <w:rFonts w:ascii="Times New Roman" w:hAnsi="Times New Roman" w:cs="Times New Roman"/>
                <w:b/>
                <w:color w:val="000000"/>
                <w:sz w:val="18"/>
                <w:szCs w:val="20"/>
              </w:rPr>
              <w:t>И</w:t>
            </w:r>
            <w:r w:rsidR="007A555B" w:rsidRPr="002B5FF0">
              <w:rPr>
                <w:rFonts w:ascii="Times New Roman" w:hAnsi="Times New Roman" w:cs="Times New Roman"/>
                <w:b/>
                <w:color w:val="000000"/>
                <w:sz w:val="18"/>
                <w:szCs w:val="20"/>
              </w:rPr>
              <w:t>того:</w:t>
            </w:r>
          </w:p>
        </w:tc>
        <w:tc>
          <w:tcPr>
            <w:tcW w:w="0" w:type="auto"/>
            <w:tcBorders>
              <w:top w:val="nil"/>
              <w:left w:val="nil"/>
              <w:bottom w:val="single" w:sz="4" w:space="0" w:color="auto"/>
              <w:right w:val="single" w:sz="4" w:space="0" w:color="auto"/>
            </w:tcBorders>
            <w:shd w:val="clear" w:color="auto" w:fill="D9D9D9"/>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1696549,02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702317,17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478013,62</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111132,18</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7%</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152434,00</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9%</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29229,24</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w:t>
            </w:r>
          </w:p>
        </w:tc>
        <w:tc>
          <w:tcPr>
            <w:tcW w:w="1224" w:type="dxa"/>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224449,41</w:t>
            </w:r>
          </w:p>
        </w:tc>
        <w:tc>
          <w:tcPr>
            <w:tcW w:w="0" w:type="auto"/>
            <w:tcBorders>
              <w:top w:val="nil"/>
              <w:left w:val="nil"/>
              <w:bottom w:val="single" w:sz="4" w:space="0" w:color="auto"/>
              <w:right w:val="single" w:sz="4" w:space="0" w:color="auto"/>
            </w:tcBorders>
            <w:noWrap/>
            <w:hideMark/>
          </w:tcPr>
          <w:p w:rsidR="007A555B" w:rsidRPr="002B5FF0" w:rsidRDefault="007A555B" w:rsidP="00412010">
            <w:pPr>
              <w:jc w:val="center"/>
              <w:rPr>
                <w:rFonts w:ascii="Times New Roman" w:hAnsi="Times New Roman" w:cs="Times New Roman"/>
                <w:b/>
                <w:color w:val="000000"/>
                <w:sz w:val="18"/>
                <w:szCs w:val="20"/>
              </w:rPr>
            </w:pPr>
            <w:r w:rsidRPr="002B5FF0">
              <w:rPr>
                <w:rFonts w:ascii="Times New Roman" w:hAnsi="Times New Roman" w:cs="Times New Roman"/>
                <w:b/>
                <w:color w:val="000000"/>
                <w:sz w:val="18"/>
                <w:szCs w:val="20"/>
              </w:rPr>
              <w:t>13%</w:t>
            </w:r>
          </w:p>
        </w:tc>
      </w:tr>
    </w:tbl>
    <w:p w:rsidR="003D5E7A" w:rsidRPr="003D5E7A" w:rsidRDefault="003D5E7A" w:rsidP="003D5E7A">
      <w:pPr>
        <w:spacing w:after="0" w:line="240" w:lineRule="auto"/>
        <w:rPr>
          <w:rFonts w:ascii="Times New Roman" w:eastAsia="Calibri" w:hAnsi="Times New Roman" w:cs="Times New Roman"/>
        </w:rPr>
      </w:pPr>
    </w:p>
    <w:p w:rsidR="00962181" w:rsidRDefault="00962181" w:rsidP="00962181">
      <w:pPr>
        <w:spacing w:after="0" w:line="240" w:lineRule="auto"/>
        <w:jc w:val="right"/>
        <w:rPr>
          <w:rFonts w:ascii="Times New Roman" w:eastAsia="Calibri" w:hAnsi="Times New Roman" w:cs="Times New Roman"/>
        </w:rPr>
      </w:pPr>
    </w:p>
    <w:p w:rsidR="00962181" w:rsidRDefault="00962181" w:rsidP="00962181">
      <w:pPr>
        <w:spacing w:after="0" w:line="240" w:lineRule="auto"/>
        <w:jc w:val="right"/>
        <w:rPr>
          <w:rFonts w:ascii="Times New Roman" w:eastAsia="Calibri" w:hAnsi="Times New Roman" w:cs="Times New Roman"/>
        </w:rPr>
      </w:pPr>
    </w:p>
    <w:p w:rsidR="00962181" w:rsidRDefault="00962181" w:rsidP="00962181">
      <w:pPr>
        <w:spacing w:after="0" w:line="240" w:lineRule="auto"/>
        <w:jc w:val="right"/>
        <w:rPr>
          <w:rFonts w:ascii="Times New Roman" w:eastAsia="Calibri" w:hAnsi="Times New Roman" w:cs="Times New Roman"/>
        </w:rPr>
      </w:pPr>
    </w:p>
    <w:p w:rsidR="00836007" w:rsidRDefault="00836007" w:rsidP="00962181">
      <w:pPr>
        <w:spacing w:after="0" w:line="240" w:lineRule="auto"/>
        <w:jc w:val="right"/>
        <w:rPr>
          <w:rFonts w:ascii="Times New Roman" w:eastAsia="Calibri" w:hAnsi="Times New Roman" w:cs="Times New Roman"/>
        </w:rPr>
      </w:pPr>
    </w:p>
    <w:p w:rsidR="00836007" w:rsidRDefault="00836007" w:rsidP="00962181">
      <w:pPr>
        <w:spacing w:after="0" w:line="240" w:lineRule="auto"/>
        <w:jc w:val="right"/>
        <w:rPr>
          <w:rFonts w:ascii="Times New Roman" w:eastAsia="Calibri" w:hAnsi="Times New Roman" w:cs="Times New Roman"/>
        </w:rPr>
      </w:pPr>
    </w:p>
    <w:p w:rsidR="00836007" w:rsidRDefault="00836007" w:rsidP="00962181">
      <w:pPr>
        <w:spacing w:after="0" w:line="240" w:lineRule="auto"/>
        <w:jc w:val="right"/>
        <w:rPr>
          <w:rFonts w:ascii="Times New Roman" w:eastAsia="Calibri" w:hAnsi="Times New Roman" w:cs="Times New Roman"/>
        </w:rPr>
      </w:pPr>
    </w:p>
    <w:p w:rsidR="003D5E7A" w:rsidRPr="00962181" w:rsidRDefault="003D5E7A" w:rsidP="007A555B">
      <w:pPr>
        <w:pStyle w:val="1"/>
        <w:rPr>
          <w:rFonts w:eastAsia="Calibri"/>
        </w:rPr>
      </w:pPr>
      <w:bookmarkStart w:id="4" w:name="_Приложение_2"/>
      <w:bookmarkEnd w:id="4"/>
      <w:r w:rsidRPr="00962181">
        <w:rPr>
          <w:rFonts w:eastAsia="Calibri"/>
        </w:rPr>
        <w:lastRenderedPageBreak/>
        <w:t>Приложение 2</w:t>
      </w:r>
    </w:p>
    <w:p w:rsidR="003D5E7A" w:rsidRPr="00962181" w:rsidRDefault="003D5E7A" w:rsidP="003D5E7A">
      <w:pPr>
        <w:spacing w:after="0" w:line="240" w:lineRule="auto"/>
        <w:ind w:firstLine="709"/>
        <w:jc w:val="right"/>
        <w:rPr>
          <w:rFonts w:ascii="Times New Roman" w:eastAsia="Calibri" w:hAnsi="Times New Roman" w:cs="Times New Roman"/>
          <w:sz w:val="20"/>
        </w:rPr>
      </w:pPr>
    </w:p>
    <w:p w:rsidR="003D5E7A" w:rsidRDefault="003D5E7A" w:rsidP="003D5E7A">
      <w:pPr>
        <w:spacing w:after="0" w:line="240" w:lineRule="auto"/>
        <w:ind w:firstLine="709"/>
        <w:jc w:val="center"/>
        <w:rPr>
          <w:rFonts w:ascii="Times New Roman" w:eastAsia="Calibri" w:hAnsi="Times New Roman" w:cs="Times New Roman"/>
          <w:b/>
          <w:sz w:val="28"/>
          <w:szCs w:val="28"/>
        </w:rPr>
      </w:pPr>
      <w:r w:rsidRPr="003D5E7A">
        <w:rPr>
          <w:rFonts w:ascii="Times New Roman" w:eastAsia="Calibri" w:hAnsi="Times New Roman" w:cs="Times New Roman"/>
          <w:b/>
          <w:sz w:val="28"/>
          <w:szCs w:val="28"/>
        </w:rPr>
        <w:t xml:space="preserve">Информация о динамике расходов органов власти Ленинградской области </w:t>
      </w:r>
      <w:r w:rsidR="00C21636">
        <w:rPr>
          <w:rFonts w:ascii="Times New Roman" w:eastAsia="Calibri" w:hAnsi="Times New Roman" w:cs="Times New Roman"/>
          <w:b/>
          <w:sz w:val="28"/>
          <w:szCs w:val="28"/>
        </w:rPr>
        <w:t>на ИКТ</w:t>
      </w:r>
    </w:p>
    <w:p w:rsidR="002B5FF0" w:rsidRPr="003D5E7A" w:rsidRDefault="002B5FF0" w:rsidP="003D5E7A">
      <w:pPr>
        <w:spacing w:after="0" w:line="240" w:lineRule="auto"/>
        <w:ind w:firstLine="709"/>
        <w:jc w:val="center"/>
        <w:rPr>
          <w:rFonts w:ascii="Times New Roman" w:eastAsia="Calibri" w:hAnsi="Times New Roman" w:cs="Times New Roman"/>
          <w:b/>
          <w:sz w:val="28"/>
          <w:szCs w:val="28"/>
        </w:rPr>
      </w:pPr>
    </w:p>
    <w:tbl>
      <w:tblPr>
        <w:tblW w:w="14899" w:type="dxa"/>
        <w:tblInd w:w="-176" w:type="dxa"/>
        <w:tblLook w:val="04A0" w:firstRow="1" w:lastRow="0" w:firstColumn="1" w:lastColumn="0" w:noHBand="0" w:noVBand="1"/>
      </w:tblPr>
      <w:tblGrid>
        <w:gridCol w:w="580"/>
        <w:gridCol w:w="9641"/>
        <w:gridCol w:w="1573"/>
        <w:gridCol w:w="1546"/>
        <w:gridCol w:w="1559"/>
      </w:tblGrid>
      <w:tr w:rsidR="00C21636" w:rsidRPr="002B5FF0" w:rsidTr="00C21636">
        <w:trPr>
          <w:trHeight w:hRule="exact" w:val="300"/>
        </w:trPr>
        <w:tc>
          <w:tcPr>
            <w:tcW w:w="580" w:type="dxa"/>
            <w:vMerge w:val="restart"/>
            <w:tcBorders>
              <w:top w:val="single" w:sz="4" w:space="0" w:color="auto"/>
              <w:left w:val="single" w:sz="4" w:space="0" w:color="auto"/>
              <w:right w:val="single" w:sz="4" w:space="0" w:color="auto"/>
            </w:tcBorders>
            <w:shd w:val="clear" w:color="auto" w:fill="auto"/>
            <w:noWrap/>
            <w:hideMark/>
          </w:tcPr>
          <w:p w:rsidR="00C21636" w:rsidRPr="002B5FF0" w:rsidRDefault="00C21636"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 xml:space="preserve">№ </w:t>
            </w:r>
            <w:proofErr w:type="gramStart"/>
            <w:r w:rsidRPr="002B5FF0">
              <w:rPr>
                <w:rFonts w:ascii="Times New Roman" w:eastAsia="Times New Roman" w:hAnsi="Times New Roman" w:cs="Times New Roman"/>
                <w:color w:val="000000"/>
                <w:lang w:eastAsia="ru-RU"/>
              </w:rPr>
              <w:t>п</w:t>
            </w:r>
            <w:proofErr w:type="gramEnd"/>
            <w:r w:rsidR="00412010">
              <w:rPr>
                <w:rFonts w:ascii="Times New Roman" w:eastAsia="Times New Roman" w:hAnsi="Times New Roman" w:cs="Times New Roman"/>
                <w:color w:val="000000"/>
                <w:lang w:eastAsia="ru-RU"/>
              </w:rPr>
              <w:t>/</w:t>
            </w:r>
            <w:r w:rsidRPr="002B5FF0">
              <w:rPr>
                <w:rFonts w:ascii="Times New Roman" w:eastAsia="Times New Roman" w:hAnsi="Times New Roman" w:cs="Times New Roman"/>
                <w:color w:val="000000"/>
                <w:lang w:eastAsia="ru-RU"/>
              </w:rPr>
              <w:t>п</w:t>
            </w:r>
          </w:p>
        </w:tc>
        <w:tc>
          <w:tcPr>
            <w:tcW w:w="9641" w:type="dxa"/>
            <w:vMerge w:val="restart"/>
            <w:tcBorders>
              <w:top w:val="single" w:sz="4" w:space="0" w:color="auto"/>
              <w:left w:val="nil"/>
              <w:right w:val="single" w:sz="4" w:space="0" w:color="auto"/>
            </w:tcBorders>
            <w:shd w:val="clear" w:color="auto" w:fill="auto"/>
            <w:noWrap/>
            <w:vAlign w:val="center"/>
            <w:hideMark/>
          </w:tcPr>
          <w:p w:rsidR="00C21636" w:rsidRPr="002B5FF0" w:rsidRDefault="00C21636" w:rsidP="00C21636">
            <w:pPr>
              <w:spacing w:after="0" w:line="240" w:lineRule="auto"/>
              <w:jc w:val="center"/>
              <w:rPr>
                <w:rFonts w:ascii="Times New Roman" w:eastAsia="Times New Roman" w:hAnsi="Times New Roman" w:cs="Times New Roman"/>
                <w:b/>
                <w:i/>
                <w:color w:val="000000"/>
                <w:lang w:eastAsia="ru-RU"/>
              </w:rPr>
            </w:pPr>
            <w:r w:rsidRPr="002B5FF0">
              <w:rPr>
                <w:rFonts w:ascii="Times New Roman" w:eastAsia="Times New Roman" w:hAnsi="Times New Roman" w:cs="Times New Roman"/>
                <w:b/>
                <w:i/>
                <w:color w:val="000000"/>
                <w:lang w:eastAsia="ru-RU"/>
              </w:rPr>
              <w:t>Наименование ОИВ</w:t>
            </w:r>
          </w:p>
        </w:tc>
        <w:tc>
          <w:tcPr>
            <w:tcW w:w="4678" w:type="dxa"/>
            <w:gridSpan w:val="3"/>
            <w:tcBorders>
              <w:top w:val="single" w:sz="4" w:space="0" w:color="auto"/>
              <w:left w:val="nil"/>
              <w:bottom w:val="single" w:sz="4" w:space="0" w:color="auto"/>
              <w:right w:val="single" w:sz="4" w:space="0" w:color="auto"/>
            </w:tcBorders>
            <w:shd w:val="clear" w:color="auto" w:fill="auto"/>
            <w:noWrap/>
            <w:hideMark/>
          </w:tcPr>
          <w:p w:rsidR="00C21636" w:rsidRPr="00236D82" w:rsidRDefault="00412010" w:rsidP="00412010">
            <w:pPr>
              <w:spacing w:after="0" w:line="240" w:lineRule="auto"/>
              <w:jc w:val="center"/>
              <w:rPr>
                <w:rFonts w:ascii="Times New Roman" w:eastAsia="Times New Roman" w:hAnsi="Times New Roman" w:cs="Times New Roman"/>
                <w:b/>
                <w:color w:val="000000"/>
                <w:sz w:val="20"/>
                <w:lang w:eastAsia="ru-RU"/>
              </w:rPr>
            </w:pPr>
            <w:r>
              <w:rPr>
                <w:rFonts w:ascii="Times New Roman" w:eastAsia="Times New Roman" w:hAnsi="Times New Roman" w:cs="Times New Roman"/>
                <w:b/>
                <w:color w:val="000000"/>
                <w:sz w:val="20"/>
                <w:lang w:eastAsia="ru-RU"/>
              </w:rPr>
              <w:t>Р</w:t>
            </w:r>
            <w:r w:rsidR="00C21636">
              <w:rPr>
                <w:rFonts w:ascii="Times New Roman" w:eastAsia="Times New Roman" w:hAnsi="Times New Roman" w:cs="Times New Roman"/>
                <w:b/>
                <w:color w:val="000000"/>
                <w:sz w:val="20"/>
                <w:lang w:eastAsia="ru-RU"/>
              </w:rPr>
              <w:t>асходы ОИВ на ИКТ (факт</w:t>
            </w:r>
            <w:r>
              <w:rPr>
                <w:rFonts w:ascii="Times New Roman" w:eastAsia="Times New Roman" w:hAnsi="Times New Roman" w:cs="Times New Roman"/>
                <w:b/>
                <w:color w:val="000000"/>
                <w:sz w:val="20"/>
                <w:lang w:eastAsia="ru-RU"/>
              </w:rPr>
              <w:t xml:space="preserve">, </w:t>
            </w:r>
            <w:r w:rsidRPr="00412010">
              <w:rPr>
                <w:rFonts w:ascii="Times New Roman" w:eastAsia="Times New Roman" w:hAnsi="Times New Roman" w:cs="Times New Roman"/>
                <w:b/>
                <w:color w:val="000000"/>
                <w:sz w:val="20"/>
                <w:lang w:eastAsia="ru-RU"/>
              </w:rPr>
              <w:t>тыс. руб</w:t>
            </w:r>
            <w:r>
              <w:rPr>
                <w:rFonts w:ascii="Times New Roman" w:eastAsia="Times New Roman" w:hAnsi="Times New Roman" w:cs="Times New Roman"/>
                <w:b/>
                <w:color w:val="000000"/>
                <w:sz w:val="20"/>
                <w:lang w:eastAsia="ru-RU"/>
              </w:rPr>
              <w:t>.</w:t>
            </w:r>
            <w:r w:rsidR="00C21636">
              <w:rPr>
                <w:rFonts w:ascii="Times New Roman" w:eastAsia="Times New Roman" w:hAnsi="Times New Roman" w:cs="Times New Roman"/>
                <w:b/>
                <w:color w:val="000000"/>
                <w:sz w:val="20"/>
                <w:lang w:eastAsia="ru-RU"/>
              </w:rPr>
              <w:t>)</w:t>
            </w:r>
          </w:p>
        </w:tc>
      </w:tr>
      <w:tr w:rsidR="00C21636" w:rsidRPr="002B5FF0" w:rsidTr="003466AC">
        <w:trPr>
          <w:trHeight w:hRule="exact" w:val="300"/>
        </w:trPr>
        <w:tc>
          <w:tcPr>
            <w:tcW w:w="580" w:type="dxa"/>
            <w:vMerge/>
            <w:tcBorders>
              <w:left w:val="single" w:sz="4" w:space="0" w:color="auto"/>
              <w:bottom w:val="single" w:sz="4" w:space="0" w:color="auto"/>
              <w:right w:val="single" w:sz="4" w:space="0" w:color="auto"/>
            </w:tcBorders>
            <w:shd w:val="clear" w:color="auto" w:fill="auto"/>
            <w:noWrap/>
          </w:tcPr>
          <w:p w:rsidR="00C21636" w:rsidRPr="002B5FF0" w:rsidRDefault="00C21636" w:rsidP="002B5FF0">
            <w:pPr>
              <w:spacing w:after="0" w:line="240" w:lineRule="auto"/>
              <w:rPr>
                <w:rFonts w:ascii="Times New Roman" w:eastAsia="Times New Roman" w:hAnsi="Times New Roman" w:cs="Times New Roman"/>
                <w:color w:val="000000"/>
                <w:lang w:eastAsia="ru-RU"/>
              </w:rPr>
            </w:pPr>
          </w:p>
        </w:tc>
        <w:tc>
          <w:tcPr>
            <w:tcW w:w="9641" w:type="dxa"/>
            <w:vMerge/>
            <w:tcBorders>
              <w:left w:val="nil"/>
              <w:bottom w:val="single" w:sz="4" w:space="0" w:color="auto"/>
              <w:right w:val="single" w:sz="4" w:space="0" w:color="auto"/>
            </w:tcBorders>
            <w:shd w:val="clear" w:color="auto" w:fill="auto"/>
            <w:noWrap/>
          </w:tcPr>
          <w:p w:rsidR="00C21636" w:rsidRPr="002B5FF0" w:rsidRDefault="00C21636" w:rsidP="002B5FF0">
            <w:pPr>
              <w:spacing w:after="0" w:line="240" w:lineRule="auto"/>
              <w:rPr>
                <w:rFonts w:ascii="Times New Roman" w:eastAsia="Times New Roman" w:hAnsi="Times New Roman" w:cs="Times New Roman"/>
                <w:b/>
                <w:i/>
                <w:color w:val="000000"/>
                <w:lang w:eastAsia="ru-RU"/>
              </w:rPr>
            </w:pPr>
          </w:p>
        </w:tc>
        <w:tc>
          <w:tcPr>
            <w:tcW w:w="1573" w:type="dxa"/>
            <w:tcBorders>
              <w:top w:val="single" w:sz="4" w:space="0" w:color="auto"/>
              <w:left w:val="nil"/>
              <w:bottom w:val="single" w:sz="4" w:space="0" w:color="auto"/>
              <w:right w:val="single" w:sz="4" w:space="0" w:color="auto"/>
            </w:tcBorders>
            <w:shd w:val="clear" w:color="auto" w:fill="auto"/>
            <w:noWrap/>
          </w:tcPr>
          <w:p w:rsidR="00C21636" w:rsidRPr="00236D82" w:rsidRDefault="00C21636" w:rsidP="002B5FF0">
            <w:pPr>
              <w:spacing w:after="0" w:line="240" w:lineRule="auto"/>
              <w:jc w:val="center"/>
              <w:rPr>
                <w:rFonts w:ascii="Times New Roman" w:eastAsia="Times New Roman" w:hAnsi="Times New Roman" w:cs="Times New Roman"/>
                <w:b/>
                <w:color w:val="000000"/>
                <w:sz w:val="20"/>
                <w:lang w:eastAsia="ru-RU"/>
              </w:rPr>
            </w:pPr>
            <w:r w:rsidRPr="00C21636">
              <w:rPr>
                <w:rFonts w:ascii="Times New Roman" w:eastAsia="Times New Roman" w:hAnsi="Times New Roman" w:cs="Times New Roman"/>
                <w:b/>
                <w:color w:val="000000"/>
                <w:sz w:val="20"/>
                <w:lang w:eastAsia="ru-RU"/>
              </w:rPr>
              <w:t>2018 год</w:t>
            </w:r>
          </w:p>
        </w:tc>
        <w:tc>
          <w:tcPr>
            <w:tcW w:w="1546" w:type="dxa"/>
            <w:tcBorders>
              <w:top w:val="single" w:sz="4" w:space="0" w:color="auto"/>
              <w:left w:val="nil"/>
              <w:bottom w:val="single" w:sz="4" w:space="0" w:color="auto"/>
              <w:right w:val="single" w:sz="4" w:space="0" w:color="auto"/>
            </w:tcBorders>
            <w:shd w:val="clear" w:color="auto" w:fill="auto"/>
            <w:noWrap/>
          </w:tcPr>
          <w:p w:rsidR="00C21636" w:rsidRPr="00236D82" w:rsidRDefault="00C21636" w:rsidP="002B5FF0">
            <w:pPr>
              <w:spacing w:after="0" w:line="240" w:lineRule="auto"/>
              <w:jc w:val="center"/>
              <w:rPr>
                <w:rFonts w:ascii="Times New Roman" w:eastAsia="Times New Roman" w:hAnsi="Times New Roman" w:cs="Times New Roman"/>
                <w:b/>
                <w:color w:val="000000"/>
                <w:sz w:val="20"/>
                <w:lang w:eastAsia="ru-RU"/>
              </w:rPr>
            </w:pPr>
            <w:r>
              <w:rPr>
                <w:rFonts w:ascii="Times New Roman" w:eastAsia="Times New Roman" w:hAnsi="Times New Roman" w:cs="Times New Roman"/>
                <w:b/>
                <w:color w:val="000000"/>
                <w:sz w:val="20"/>
                <w:lang w:eastAsia="ru-RU"/>
              </w:rPr>
              <w:t>2019 год</w:t>
            </w:r>
          </w:p>
        </w:tc>
        <w:tc>
          <w:tcPr>
            <w:tcW w:w="1559" w:type="dxa"/>
            <w:tcBorders>
              <w:top w:val="single" w:sz="4" w:space="0" w:color="auto"/>
              <w:left w:val="nil"/>
              <w:bottom w:val="single" w:sz="4" w:space="0" w:color="auto"/>
              <w:right w:val="single" w:sz="4" w:space="0" w:color="auto"/>
            </w:tcBorders>
            <w:shd w:val="clear" w:color="auto" w:fill="auto"/>
            <w:noWrap/>
          </w:tcPr>
          <w:p w:rsidR="00C21636" w:rsidRPr="00236D82" w:rsidRDefault="00C21636" w:rsidP="00412010">
            <w:pPr>
              <w:spacing w:after="0" w:line="240" w:lineRule="auto"/>
              <w:jc w:val="center"/>
              <w:rPr>
                <w:rFonts w:ascii="Times New Roman" w:eastAsia="Times New Roman" w:hAnsi="Times New Roman" w:cs="Times New Roman"/>
                <w:b/>
                <w:color w:val="000000"/>
                <w:sz w:val="20"/>
                <w:lang w:eastAsia="ru-RU"/>
              </w:rPr>
            </w:pPr>
            <w:r w:rsidRPr="00C21636">
              <w:rPr>
                <w:rFonts w:ascii="Times New Roman" w:eastAsia="Times New Roman" w:hAnsi="Times New Roman" w:cs="Times New Roman"/>
                <w:b/>
                <w:color w:val="000000"/>
                <w:sz w:val="20"/>
                <w:lang w:eastAsia="ru-RU"/>
              </w:rPr>
              <w:t>изменени</w:t>
            </w:r>
            <w:r w:rsidR="00412010">
              <w:rPr>
                <w:rFonts w:ascii="Times New Roman" w:eastAsia="Times New Roman" w:hAnsi="Times New Roman" w:cs="Times New Roman"/>
                <w:b/>
                <w:color w:val="000000"/>
                <w:sz w:val="20"/>
                <w:lang w:eastAsia="ru-RU"/>
              </w:rPr>
              <w:t>е</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Управление делами Правительства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2257,16</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46417,69</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181,45%</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экономического развития и инвестиционной деятельности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11256,77</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230185,22</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181,35%</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3</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социальной защите населения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21459,79</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49555,75</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79,13%</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4</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охране, контролю и регулированию использования объектов животного мира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3543,28</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6090,81</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52,89%</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5</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правопорядка и безопасности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55181,52</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85492,05</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43,09%</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6</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Управление Ленинградской области по транспорту</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10178,09</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14118,84</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32,44%</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7</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государственного экологического надзора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1439,89</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1972,37</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31,21%</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8</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цифрового развития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783732,5</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1069606,62</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30,85%</w:t>
            </w:r>
          </w:p>
        </w:tc>
      </w:tr>
      <w:tr w:rsidR="002B5FF0" w:rsidRPr="002B5FF0" w:rsidTr="002B5FF0">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9</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физической культуре и спорту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6597,09</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8998,30</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30,79%</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10</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жилищно-коммунальному хозяйству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8738,74</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11711,49</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29,07%</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11</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труду и занятости населения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17179,29</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22212,54</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25,55%</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12</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Управление Ленинградской области по государственному техническому надзору и контролю</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648,14</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835,76</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25,29%</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13</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государственного заказа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34742,1</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39367,30</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12,48%</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14</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здравоохранению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32634,74</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36396,47</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10,90%</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15</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Представительство Губернатора и Правительства Ленинградской области при Правительстве Российской Федерации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995,51</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1075,96</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7,77%</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16</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топливно-энергетическому комплексу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4060,83</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4125,00</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1,57%</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17</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печати и связям с общественностью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6600,5</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6487,75</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-1,72%</w:t>
            </w:r>
          </w:p>
        </w:tc>
      </w:tr>
      <w:tr w:rsidR="002B5FF0" w:rsidRPr="002B5FF0" w:rsidTr="002B5FF0">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18</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Ленинградский областной комитет по управлению имуществом</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20776,16</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20174,45</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-2,94%</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19</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строительству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4711,35</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4100,00</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-13,88%</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20</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культуре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4592,04</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3200,00</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-35,73%</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21</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развитию малого, среднего бизнеса и потребительского рынка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4550,04</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3070,06</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-38,84%</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22</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местному самоуправлению, межнациональным и межконфессиональным отношениям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4622,95</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3040,14</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-41,31%</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23</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по природным ресурсам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40565,07</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26050,96</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-43,58%</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24</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 xml:space="preserve">Комитет по агропромышленному и </w:t>
            </w:r>
            <w:proofErr w:type="spellStart"/>
            <w:r w:rsidRPr="002B5FF0">
              <w:rPr>
                <w:rFonts w:ascii="Times New Roman" w:eastAsia="Times New Roman" w:hAnsi="Times New Roman" w:cs="Times New Roman"/>
                <w:b/>
                <w:color w:val="000000"/>
                <w:sz w:val="20"/>
                <w:lang w:eastAsia="ru-RU"/>
              </w:rPr>
              <w:t>рыбохозяйственному</w:t>
            </w:r>
            <w:proofErr w:type="spellEnd"/>
            <w:r w:rsidRPr="002B5FF0">
              <w:rPr>
                <w:rFonts w:ascii="Times New Roman" w:eastAsia="Times New Roman" w:hAnsi="Times New Roman" w:cs="Times New Roman"/>
                <w:b/>
                <w:color w:val="000000"/>
                <w:sz w:val="20"/>
                <w:lang w:eastAsia="ru-RU"/>
              </w:rPr>
              <w:t xml:space="preserve"> комплексу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5360,95</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1153,38</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-129,18%</w:t>
            </w:r>
          </w:p>
        </w:tc>
      </w:tr>
      <w:tr w:rsidR="002B5FF0" w:rsidRPr="002B5FF0" w:rsidTr="002B5FF0">
        <w:trPr>
          <w:trHeight w:hRule="exact" w:val="300"/>
        </w:trPr>
        <w:tc>
          <w:tcPr>
            <w:tcW w:w="580" w:type="dxa"/>
            <w:tcBorders>
              <w:top w:val="nil"/>
              <w:left w:val="single" w:sz="4" w:space="0" w:color="auto"/>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color w:val="000000"/>
                <w:lang w:eastAsia="ru-RU"/>
              </w:rPr>
            </w:pPr>
            <w:r w:rsidRPr="002B5FF0">
              <w:rPr>
                <w:rFonts w:ascii="Times New Roman" w:eastAsia="Times New Roman" w:hAnsi="Times New Roman" w:cs="Times New Roman"/>
                <w:color w:val="000000"/>
                <w:lang w:eastAsia="ru-RU"/>
              </w:rPr>
              <w:t>25</w:t>
            </w:r>
          </w:p>
        </w:tc>
        <w:tc>
          <w:tcPr>
            <w:tcW w:w="9641"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rPr>
                <w:rFonts w:ascii="Times New Roman" w:eastAsia="Times New Roman" w:hAnsi="Times New Roman" w:cs="Times New Roman"/>
                <w:b/>
                <w:color w:val="000000"/>
                <w:sz w:val="20"/>
                <w:lang w:eastAsia="ru-RU"/>
              </w:rPr>
            </w:pPr>
            <w:r w:rsidRPr="002B5FF0">
              <w:rPr>
                <w:rFonts w:ascii="Times New Roman" w:eastAsia="Times New Roman" w:hAnsi="Times New Roman" w:cs="Times New Roman"/>
                <w:b/>
                <w:color w:val="000000"/>
                <w:sz w:val="20"/>
                <w:lang w:eastAsia="ru-RU"/>
              </w:rPr>
              <w:t>Комитет общего и профессионального образования Ленинградской области</w:t>
            </w:r>
          </w:p>
        </w:tc>
        <w:tc>
          <w:tcPr>
            <w:tcW w:w="1573"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27771,23</w:t>
            </w:r>
          </w:p>
        </w:tc>
        <w:tc>
          <w:tcPr>
            <w:tcW w:w="1546"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4800,11</w:t>
            </w:r>
          </w:p>
        </w:tc>
        <w:tc>
          <w:tcPr>
            <w:tcW w:w="1559" w:type="dxa"/>
            <w:tcBorders>
              <w:top w:val="nil"/>
              <w:left w:val="nil"/>
              <w:bottom w:val="single" w:sz="4" w:space="0" w:color="auto"/>
              <w:right w:val="single" w:sz="4" w:space="0" w:color="auto"/>
            </w:tcBorders>
            <w:shd w:val="clear" w:color="auto" w:fill="auto"/>
            <w:noWrap/>
            <w:hideMark/>
          </w:tcPr>
          <w:p w:rsidR="002B5FF0" w:rsidRPr="002B5FF0" w:rsidRDefault="002B5FF0" w:rsidP="002B5FF0">
            <w:pPr>
              <w:spacing w:after="0" w:line="240" w:lineRule="auto"/>
              <w:jc w:val="center"/>
              <w:rPr>
                <w:rFonts w:ascii="Times New Roman" w:eastAsia="Times New Roman" w:hAnsi="Times New Roman" w:cs="Times New Roman"/>
                <w:color w:val="000000"/>
                <w:sz w:val="20"/>
                <w:lang w:eastAsia="ru-RU"/>
              </w:rPr>
            </w:pPr>
            <w:r w:rsidRPr="002B5FF0">
              <w:rPr>
                <w:rFonts w:ascii="Times New Roman" w:eastAsia="Times New Roman" w:hAnsi="Times New Roman" w:cs="Times New Roman"/>
                <w:color w:val="000000"/>
                <w:sz w:val="20"/>
                <w:lang w:eastAsia="ru-RU"/>
              </w:rPr>
              <w:t>-141,05%</w:t>
            </w:r>
          </w:p>
        </w:tc>
      </w:tr>
    </w:tbl>
    <w:p w:rsidR="00593EEF" w:rsidRPr="00881738" w:rsidRDefault="00593EEF" w:rsidP="00EC65A8">
      <w:pPr>
        <w:spacing w:after="0" w:line="240" w:lineRule="auto"/>
        <w:rPr>
          <w:rFonts w:ascii="Times New Roman" w:hAnsi="Times New Roman" w:cs="Times New Roman"/>
          <w:sz w:val="28"/>
          <w:szCs w:val="28"/>
        </w:rPr>
      </w:pPr>
    </w:p>
    <w:sectPr w:rsidR="00593EEF" w:rsidRPr="00881738" w:rsidSect="002A117F">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164"/>
    <w:multiLevelType w:val="hybridMultilevel"/>
    <w:tmpl w:val="F5544784"/>
    <w:lvl w:ilvl="0" w:tplc="DA907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4876B7"/>
    <w:multiLevelType w:val="hybridMultilevel"/>
    <w:tmpl w:val="EEB89F34"/>
    <w:lvl w:ilvl="0" w:tplc="571C24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DE5970"/>
    <w:multiLevelType w:val="hybridMultilevel"/>
    <w:tmpl w:val="F162D404"/>
    <w:lvl w:ilvl="0" w:tplc="DA907DE6">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0246732"/>
    <w:multiLevelType w:val="hybridMultilevel"/>
    <w:tmpl w:val="76864FD2"/>
    <w:lvl w:ilvl="0" w:tplc="A9BAD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5F31FC"/>
    <w:multiLevelType w:val="hybridMultilevel"/>
    <w:tmpl w:val="7A56920A"/>
    <w:lvl w:ilvl="0" w:tplc="A9BAD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6430A4"/>
    <w:multiLevelType w:val="hybridMultilevel"/>
    <w:tmpl w:val="70A02F8C"/>
    <w:lvl w:ilvl="0" w:tplc="DA907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530BF9"/>
    <w:multiLevelType w:val="hybridMultilevel"/>
    <w:tmpl w:val="FFDEA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4F1D49"/>
    <w:multiLevelType w:val="hybridMultilevel"/>
    <w:tmpl w:val="4530D7AA"/>
    <w:lvl w:ilvl="0" w:tplc="9A005C1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B51956"/>
    <w:multiLevelType w:val="hybridMultilevel"/>
    <w:tmpl w:val="502E5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D555D5"/>
    <w:multiLevelType w:val="hybridMultilevel"/>
    <w:tmpl w:val="7D34C83E"/>
    <w:lvl w:ilvl="0" w:tplc="878CAC2E">
      <w:start w:val="1"/>
      <w:numFmt w:val="decimal"/>
      <w:lvlText w:val="%1)"/>
      <w:lvlJc w:val="left"/>
      <w:pPr>
        <w:ind w:left="36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D53C2"/>
    <w:multiLevelType w:val="hybridMultilevel"/>
    <w:tmpl w:val="1F2AD466"/>
    <w:lvl w:ilvl="0" w:tplc="9A005C1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D14C1"/>
    <w:multiLevelType w:val="hybridMultilevel"/>
    <w:tmpl w:val="9648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9B0AC3"/>
    <w:multiLevelType w:val="hybridMultilevel"/>
    <w:tmpl w:val="260CDC50"/>
    <w:lvl w:ilvl="0" w:tplc="571C24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1426174"/>
    <w:multiLevelType w:val="hybridMultilevel"/>
    <w:tmpl w:val="C33C7A5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4195F76"/>
    <w:multiLevelType w:val="hybridMultilevel"/>
    <w:tmpl w:val="0B1ECC98"/>
    <w:lvl w:ilvl="0" w:tplc="A9BAD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972794"/>
    <w:multiLevelType w:val="hybridMultilevel"/>
    <w:tmpl w:val="12361A22"/>
    <w:lvl w:ilvl="0" w:tplc="571C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435BDA"/>
    <w:multiLevelType w:val="hybridMultilevel"/>
    <w:tmpl w:val="E81ADF08"/>
    <w:lvl w:ilvl="0" w:tplc="DA907D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9104B6"/>
    <w:multiLevelType w:val="hybridMultilevel"/>
    <w:tmpl w:val="D1B8092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597338"/>
    <w:multiLevelType w:val="hybridMultilevel"/>
    <w:tmpl w:val="FD58DDEC"/>
    <w:lvl w:ilvl="0" w:tplc="571C2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12101"/>
    <w:multiLevelType w:val="hybridMultilevel"/>
    <w:tmpl w:val="099E3DDE"/>
    <w:lvl w:ilvl="0" w:tplc="571C24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C0F68"/>
    <w:multiLevelType w:val="multilevel"/>
    <w:tmpl w:val="794E35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509" w:hanging="180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869" w:hanging="2160"/>
      </w:pPr>
      <w:rPr>
        <w:rFonts w:hint="default"/>
        <w:i/>
      </w:rPr>
    </w:lvl>
  </w:abstractNum>
  <w:abstractNum w:abstractNumId="21">
    <w:nsid w:val="75D538D3"/>
    <w:multiLevelType w:val="multilevel"/>
    <w:tmpl w:val="841A7740"/>
    <w:lvl w:ilvl="0">
      <w:start w:val="1"/>
      <w:numFmt w:val="bullet"/>
      <w:lvlText w:val=""/>
      <w:lvlJc w:val="left"/>
      <w:pPr>
        <w:ind w:left="1287" w:hanging="360"/>
      </w:pPr>
      <w:rPr>
        <w:rFonts w:ascii="Symbol" w:hAnsi="Symbol" w:cs="Symbol" w:hint="default"/>
        <w:b w:val="0"/>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3"/>
  </w:num>
  <w:num w:numId="2">
    <w:abstractNumId w:val="5"/>
  </w:num>
  <w:num w:numId="3">
    <w:abstractNumId w:val="16"/>
  </w:num>
  <w:num w:numId="4">
    <w:abstractNumId w:val="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
  </w:num>
  <w:num w:numId="12">
    <w:abstractNumId w:val="12"/>
  </w:num>
  <w:num w:numId="13">
    <w:abstractNumId w:val="17"/>
  </w:num>
  <w:num w:numId="14">
    <w:abstractNumId w:val="9"/>
  </w:num>
  <w:num w:numId="15">
    <w:abstractNumId w:val="10"/>
  </w:num>
  <w:num w:numId="16">
    <w:abstractNumId w:val="19"/>
  </w:num>
  <w:num w:numId="17">
    <w:abstractNumId w:val="15"/>
  </w:num>
  <w:num w:numId="18">
    <w:abstractNumId w:val="18"/>
  </w:num>
  <w:num w:numId="19">
    <w:abstractNumId w:val="7"/>
  </w:num>
  <w:num w:numId="20">
    <w:abstractNumId w:val="20"/>
  </w:num>
  <w:num w:numId="21">
    <w:abstractNumId w:val="1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38"/>
    <w:rsid w:val="00002C7A"/>
    <w:rsid w:val="00021FCB"/>
    <w:rsid w:val="00036742"/>
    <w:rsid w:val="0004683D"/>
    <w:rsid w:val="00051FB5"/>
    <w:rsid w:val="0008379B"/>
    <w:rsid w:val="00091D0F"/>
    <w:rsid w:val="00094309"/>
    <w:rsid w:val="000978E2"/>
    <w:rsid w:val="0011740C"/>
    <w:rsid w:val="00131345"/>
    <w:rsid w:val="00171D98"/>
    <w:rsid w:val="00180F72"/>
    <w:rsid w:val="001A39D4"/>
    <w:rsid w:val="001A69CB"/>
    <w:rsid w:val="001F27B0"/>
    <w:rsid w:val="001F730F"/>
    <w:rsid w:val="002053EE"/>
    <w:rsid w:val="0022205E"/>
    <w:rsid w:val="0022458B"/>
    <w:rsid w:val="00236A75"/>
    <w:rsid w:val="00236D82"/>
    <w:rsid w:val="00267068"/>
    <w:rsid w:val="00270AD9"/>
    <w:rsid w:val="00291C69"/>
    <w:rsid w:val="002A117F"/>
    <w:rsid w:val="002B5FF0"/>
    <w:rsid w:val="002C2124"/>
    <w:rsid w:val="002E7BE6"/>
    <w:rsid w:val="0038196E"/>
    <w:rsid w:val="003A016B"/>
    <w:rsid w:val="003D5E7A"/>
    <w:rsid w:val="0041092B"/>
    <w:rsid w:val="00412010"/>
    <w:rsid w:val="0044197D"/>
    <w:rsid w:val="00480A5E"/>
    <w:rsid w:val="004A44A2"/>
    <w:rsid w:val="004C3EAC"/>
    <w:rsid w:val="004D4FBC"/>
    <w:rsid w:val="004E0B25"/>
    <w:rsid w:val="004E4C05"/>
    <w:rsid w:val="0050133C"/>
    <w:rsid w:val="00501690"/>
    <w:rsid w:val="00523D1C"/>
    <w:rsid w:val="00552BDA"/>
    <w:rsid w:val="00557047"/>
    <w:rsid w:val="00593EEF"/>
    <w:rsid w:val="005D1B02"/>
    <w:rsid w:val="006231DF"/>
    <w:rsid w:val="0066593D"/>
    <w:rsid w:val="006A08A2"/>
    <w:rsid w:val="00701EB1"/>
    <w:rsid w:val="007A555B"/>
    <w:rsid w:val="007A5B66"/>
    <w:rsid w:val="007B3068"/>
    <w:rsid w:val="007D5801"/>
    <w:rsid w:val="00834F6C"/>
    <w:rsid w:val="00836007"/>
    <w:rsid w:val="00853CF6"/>
    <w:rsid w:val="00881738"/>
    <w:rsid w:val="008B1FAC"/>
    <w:rsid w:val="008B74B6"/>
    <w:rsid w:val="008C6368"/>
    <w:rsid w:val="008D3095"/>
    <w:rsid w:val="008F5778"/>
    <w:rsid w:val="008F6023"/>
    <w:rsid w:val="00910CD5"/>
    <w:rsid w:val="0091699C"/>
    <w:rsid w:val="00924626"/>
    <w:rsid w:val="00937437"/>
    <w:rsid w:val="00942337"/>
    <w:rsid w:val="00962181"/>
    <w:rsid w:val="00971D8E"/>
    <w:rsid w:val="009823D1"/>
    <w:rsid w:val="009B0770"/>
    <w:rsid w:val="009B75D4"/>
    <w:rsid w:val="009D03B4"/>
    <w:rsid w:val="009D7C2D"/>
    <w:rsid w:val="009E073F"/>
    <w:rsid w:val="00A871C0"/>
    <w:rsid w:val="00AA0AD9"/>
    <w:rsid w:val="00B15EEC"/>
    <w:rsid w:val="00B47035"/>
    <w:rsid w:val="00B515EB"/>
    <w:rsid w:val="00B9642A"/>
    <w:rsid w:val="00BD448E"/>
    <w:rsid w:val="00BF32A7"/>
    <w:rsid w:val="00C03B29"/>
    <w:rsid w:val="00C21636"/>
    <w:rsid w:val="00C2569E"/>
    <w:rsid w:val="00D74087"/>
    <w:rsid w:val="00D97197"/>
    <w:rsid w:val="00DA7373"/>
    <w:rsid w:val="00DB7FC7"/>
    <w:rsid w:val="00DD1ACB"/>
    <w:rsid w:val="00DF7E70"/>
    <w:rsid w:val="00E23900"/>
    <w:rsid w:val="00E24327"/>
    <w:rsid w:val="00EC44F7"/>
    <w:rsid w:val="00EC65A8"/>
    <w:rsid w:val="00EC722B"/>
    <w:rsid w:val="00ED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FF0"/>
    <w:pPr>
      <w:keepNext/>
      <w:keepLines/>
      <w:spacing w:before="480" w:after="0"/>
      <w:jc w:val="right"/>
      <w:outlineLvl w:val="0"/>
    </w:pPr>
    <w:rPr>
      <w:rFonts w:asciiTheme="majorHAnsi" w:eastAsiaTheme="majorEastAsia" w:hAnsiTheme="majorHAnsi" w:cstheme="majorBidi"/>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53EE"/>
    <w:pPr>
      <w:ind w:left="720"/>
      <w:contextualSpacing/>
    </w:pPr>
  </w:style>
  <w:style w:type="paragraph" w:styleId="a5">
    <w:name w:val="Balloon Text"/>
    <w:basedOn w:val="a"/>
    <w:link w:val="a6"/>
    <w:uiPriority w:val="99"/>
    <w:semiHidden/>
    <w:unhideWhenUsed/>
    <w:rsid w:val="00701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EB1"/>
    <w:rPr>
      <w:rFonts w:ascii="Tahoma" w:hAnsi="Tahoma" w:cs="Tahoma"/>
      <w:sz w:val="16"/>
      <w:szCs w:val="16"/>
    </w:rPr>
  </w:style>
  <w:style w:type="character" w:customStyle="1" w:styleId="a4">
    <w:name w:val="Абзац списка Знак"/>
    <w:link w:val="a3"/>
    <w:uiPriority w:val="34"/>
    <w:locked/>
    <w:rsid w:val="007B3068"/>
  </w:style>
  <w:style w:type="table" w:styleId="a7">
    <w:name w:val="Table Grid"/>
    <w:basedOn w:val="a1"/>
    <w:uiPriority w:val="59"/>
    <w:rsid w:val="003D5E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2B5FF0"/>
    <w:rPr>
      <w:rFonts w:ascii="Times New Roman" w:hAnsi="Times New Roman" w:cs="Times New Roman"/>
      <w:sz w:val="24"/>
      <w:szCs w:val="24"/>
    </w:rPr>
  </w:style>
  <w:style w:type="paragraph" w:customStyle="1" w:styleId="announcement">
    <w:name w:val="announcement"/>
    <w:basedOn w:val="a"/>
    <w:rsid w:val="002B5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B5FF0"/>
    <w:rPr>
      <w:color w:val="0000FF" w:themeColor="hyperlink"/>
      <w:u w:val="single"/>
    </w:rPr>
  </w:style>
  <w:style w:type="character" w:customStyle="1" w:styleId="10">
    <w:name w:val="Заголовок 1 Знак"/>
    <w:basedOn w:val="a0"/>
    <w:link w:val="1"/>
    <w:uiPriority w:val="9"/>
    <w:rsid w:val="002B5FF0"/>
    <w:rPr>
      <w:rFonts w:asciiTheme="majorHAnsi" w:eastAsiaTheme="majorEastAsia" w:hAnsiTheme="majorHAnsi" w:cstheme="majorBidi"/>
      <w:bCs/>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FF0"/>
    <w:pPr>
      <w:keepNext/>
      <w:keepLines/>
      <w:spacing w:before="480" w:after="0"/>
      <w:jc w:val="right"/>
      <w:outlineLvl w:val="0"/>
    </w:pPr>
    <w:rPr>
      <w:rFonts w:asciiTheme="majorHAnsi" w:eastAsiaTheme="majorEastAsia" w:hAnsiTheme="majorHAnsi" w:cstheme="majorBidi"/>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53EE"/>
    <w:pPr>
      <w:ind w:left="720"/>
      <w:contextualSpacing/>
    </w:pPr>
  </w:style>
  <w:style w:type="paragraph" w:styleId="a5">
    <w:name w:val="Balloon Text"/>
    <w:basedOn w:val="a"/>
    <w:link w:val="a6"/>
    <w:uiPriority w:val="99"/>
    <w:semiHidden/>
    <w:unhideWhenUsed/>
    <w:rsid w:val="00701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EB1"/>
    <w:rPr>
      <w:rFonts w:ascii="Tahoma" w:hAnsi="Tahoma" w:cs="Tahoma"/>
      <w:sz w:val="16"/>
      <w:szCs w:val="16"/>
    </w:rPr>
  </w:style>
  <w:style w:type="character" w:customStyle="1" w:styleId="a4">
    <w:name w:val="Абзац списка Знак"/>
    <w:link w:val="a3"/>
    <w:uiPriority w:val="34"/>
    <w:locked/>
    <w:rsid w:val="007B3068"/>
  </w:style>
  <w:style w:type="table" w:styleId="a7">
    <w:name w:val="Table Grid"/>
    <w:basedOn w:val="a1"/>
    <w:uiPriority w:val="59"/>
    <w:rsid w:val="003D5E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2B5FF0"/>
    <w:rPr>
      <w:rFonts w:ascii="Times New Roman" w:hAnsi="Times New Roman" w:cs="Times New Roman"/>
      <w:sz w:val="24"/>
      <w:szCs w:val="24"/>
    </w:rPr>
  </w:style>
  <w:style w:type="paragraph" w:customStyle="1" w:styleId="announcement">
    <w:name w:val="announcement"/>
    <w:basedOn w:val="a"/>
    <w:rsid w:val="002B5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B5FF0"/>
    <w:rPr>
      <w:color w:val="0000FF" w:themeColor="hyperlink"/>
      <w:u w:val="single"/>
    </w:rPr>
  </w:style>
  <w:style w:type="character" w:customStyle="1" w:styleId="10">
    <w:name w:val="Заголовок 1 Знак"/>
    <w:basedOn w:val="a0"/>
    <w:link w:val="1"/>
    <w:uiPriority w:val="9"/>
    <w:rsid w:val="002B5FF0"/>
    <w:rPr>
      <w:rFonts w:asciiTheme="majorHAnsi" w:eastAsiaTheme="majorEastAsia" w:hAnsiTheme="majorHAnsi" w:cstheme="majorBidi"/>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5">
      <w:bodyDiv w:val="1"/>
      <w:marLeft w:val="0"/>
      <w:marRight w:val="0"/>
      <w:marTop w:val="0"/>
      <w:marBottom w:val="0"/>
      <w:divBdr>
        <w:top w:val="none" w:sz="0" w:space="0" w:color="auto"/>
        <w:left w:val="none" w:sz="0" w:space="0" w:color="auto"/>
        <w:bottom w:val="none" w:sz="0" w:space="0" w:color="auto"/>
        <w:right w:val="none" w:sz="0" w:space="0" w:color="auto"/>
      </w:divBdr>
    </w:div>
    <w:div w:id="39600316">
      <w:bodyDiv w:val="1"/>
      <w:marLeft w:val="0"/>
      <w:marRight w:val="0"/>
      <w:marTop w:val="0"/>
      <w:marBottom w:val="0"/>
      <w:divBdr>
        <w:top w:val="none" w:sz="0" w:space="0" w:color="auto"/>
        <w:left w:val="none" w:sz="0" w:space="0" w:color="auto"/>
        <w:bottom w:val="none" w:sz="0" w:space="0" w:color="auto"/>
        <w:right w:val="none" w:sz="0" w:space="0" w:color="auto"/>
      </w:divBdr>
    </w:div>
    <w:div w:id="89326495">
      <w:bodyDiv w:val="1"/>
      <w:marLeft w:val="0"/>
      <w:marRight w:val="0"/>
      <w:marTop w:val="0"/>
      <w:marBottom w:val="0"/>
      <w:divBdr>
        <w:top w:val="none" w:sz="0" w:space="0" w:color="auto"/>
        <w:left w:val="none" w:sz="0" w:space="0" w:color="auto"/>
        <w:bottom w:val="none" w:sz="0" w:space="0" w:color="auto"/>
        <w:right w:val="none" w:sz="0" w:space="0" w:color="auto"/>
      </w:divBdr>
    </w:div>
    <w:div w:id="179660895">
      <w:bodyDiv w:val="1"/>
      <w:marLeft w:val="0"/>
      <w:marRight w:val="0"/>
      <w:marTop w:val="0"/>
      <w:marBottom w:val="0"/>
      <w:divBdr>
        <w:top w:val="none" w:sz="0" w:space="0" w:color="auto"/>
        <w:left w:val="none" w:sz="0" w:space="0" w:color="auto"/>
        <w:bottom w:val="none" w:sz="0" w:space="0" w:color="auto"/>
        <w:right w:val="none" w:sz="0" w:space="0" w:color="auto"/>
      </w:divBdr>
    </w:div>
    <w:div w:id="241915194">
      <w:bodyDiv w:val="1"/>
      <w:marLeft w:val="0"/>
      <w:marRight w:val="0"/>
      <w:marTop w:val="0"/>
      <w:marBottom w:val="0"/>
      <w:divBdr>
        <w:top w:val="none" w:sz="0" w:space="0" w:color="auto"/>
        <w:left w:val="none" w:sz="0" w:space="0" w:color="auto"/>
        <w:bottom w:val="none" w:sz="0" w:space="0" w:color="auto"/>
        <w:right w:val="none" w:sz="0" w:space="0" w:color="auto"/>
      </w:divBdr>
    </w:div>
    <w:div w:id="260992603">
      <w:bodyDiv w:val="1"/>
      <w:marLeft w:val="0"/>
      <w:marRight w:val="0"/>
      <w:marTop w:val="0"/>
      <w:marBottom w:val="0"/>
      <w:divBdr>
        <w:top w:val="none" w:sz="0" w:space="0" w:color="auto"/>
        <w:left w:val="none" w:sz="0" w:space="0" w:color="auto"/>
        <w:bottom w:val="none" w:sz="0" w:space="0" w:color="auto"/>
        <w:right w:val="none" w:sz="0" w:space="0" w:color="auto"/>
      </w:divBdr>
    </w:div>
    <w:div w:id="324014737">
      <w:bodyDiv w:val="1"/>
      <w:marLeft w:val="0"/>
      <w:marRight w:val="0"/>
      <w:marTop w:val="0"/>
      <w:marBottom w:val="0"/>
      <w:divBdr>
        <w:top w:val="none" w:sz="0" w:space="0" w:color="auto"/>
        <w:left w:val="none" w:sz="0" w:space="0" w:color="auto"/>
        <w:bottom w:val="none" w:sz="0" w:space="0" w:color="auto"/>
        <w:right w:val="none" w:sz="0" w:space="0" w:color="auto"/>
      </w:divBdr>
    </w:div>
    <w:div w:id="355815653">
      <w:bodyDiv w:val="1"/>
      <w:marLeft w:val="0"/>
      <w:marRight w:val="0"/>
      <w:marTop w:val="0"/>
      <w:marBottom w:val="0"/>
      <w:divBdr>
        <w:top w:val="none" w:sz="0" w:space="0" w:color="auto"/>
        <w:left w:val="none" w:sz="0" w:space="0" w:color="auto"/>
        <w:bottom w:val="none" w:sz="0" w:space="0" w:color="auto"/>
        <w:right w:val="none" w:sz="0" w:space="0" w:color="auto"/>
      </w:divBdr>
    </w:div>
    <w:div w:id="388574572">
      <w:bodyDiv w:val="1"/>
      <w:marLeft w:val="0"/>
      <w:marRight w:val="0"/>
      <w:marTop w:val="0"/>
      <w:marBottom w:val="0"/>
      <w:divBdr>
        <w:top w:val="none" w:sz="0" w:space="0" w:color="auto"/>
        <w:left w:val="none" w:sz="0" w:space="0" w:color="auto"/>
        <w:bottom w:val="none" w:sz="0" w:space="0" w:color="auto"/>
        <w:right w:val="none" w:sz="0" w:space="0" w:color="auto"/>
      </w:divBdr>
    </w:div>
    <w:div w:id="390737147">
      <w:bodyDiv w:val="1"/>
      <w:marLeft w:val="0"/>
      <w:marRight w:val="0"/>
      <w:marTop w:val="0"/>
      <w:marBottom w:val="0"/>
      <w:divBdr>
        <w:top w:val="none" w:sz="0" w:space="0" w:color="auto"/>
        <w:left w:val="none" w:sz="0" w:space="0" w:color="auto"/>
        <w:bottom w:val="none" w:sz="0" w:space="0" w:color="auto"/>
        <w:right w:val="none" w:sz="0" w:space="0" w:color="auto"/>
      </w:divBdr>
    </w:div>
    <w:div w:id="413281576">
      <w:bodyDiv w:val="1"/>
      <w:marLeft w:val="0"/>
      <w:marRight w:val="0"/>
      <w:marTop w:val="0"/>
      <w:marBottom w:val="0"/>
      <w:divBdr>
        <w:top w:val="none" w:sz="0" w:space="0" w:color="auto"/>
        <w:left w:val="none" w:sz="0" w:space="0" w:color="auto"/>
        <w:bottom w:val="none" w:sz="0" w:space="0" w:color="auto"/>
        <w:right w:val="none" w:sz="0" w:space="0" w:color="auto"/>
      </w:divBdr>
    </w:div>
    <w:div w:id="447042857">
      <w:bodyDiv w:val="1"/>
      <w:marLeft w:val="0"/>
      <w:marRight w:val="0"/>
      <w:marTop w:val="0"/>
      <w:marBottom w:val="0"/>
      <w:divBdr>
        <w:top w:val="none" w:sz="0" w:space="0" w:color="auto"/>
        <w:left w:val="none" w:sz="0" w:space="0" w:color="auto"/>
        <w:bottom w:val="none" w:sz="0" w:space="0" w:color="auto"/>
        <w:right w:val="none" w:sz="0" w:space="0" w:color="auto"/>
      </w:divBdr>
    </w:div>
    <w:div w:id="553547509">
      <w:bodyDiv w:val="1"/>
      <w:marLeft w:val="0"/>
      <w:marRight w:val="0"/>
      <w:marTop w:val="0"/>
      <w:marBottom w:val="0"/>
      <w:divBdr>
        <w:top w:val="none" w:sz="0" w:space="0" w:color="auto"/>
        <w:left w:val="none" w:sz="0" w:space="0" w:color="auto"/>
        <w:bottom w:val="none" w:sz="0" w:space="0" w:color="auto"/>
        <w:right w:val="none" w:sz="0" w:space="0" w:color="auto"/>
      </w:divBdr>
    </w:div>
    <w:div w:id="563301658">
      <w:bodyDiv w:val="1"/>
      <w:marLeft w:val="0"/>
      <w:marRight w:val="0"/>
      <w:marTop w:val="0"/>
      <w:marBottom w:val="0"/>
      <w:divBdr>
        <w:top w:val="none" w:sz="0" w:space="0" w:color="auto"/>
        <w:left w:val="none" w:sz="0" w:space="0" w:color="auto"/>
        <w:bottom w:val="none" w:sz="0" w:space="0" w:color="auto"/>
        <w:right w:val="none" w:sz="0" w:space="0" w:color="auto"/>
      </w:divBdr>
    </w:div>
    <w:div w:id="563565599">
      <w:bodyDiv w:val="1"/>
      <w:marLeft w:val="0"/>
      <w:marRight w:val="0"/>
      <w:marTop w:val="0"/>
      <w:marBottom w:val="0"/>
      <w:divBdr>
        <w:top w:val="none" w:sz="0" w:space="0" w:color="auto"/>
        <w:left w:val="none" w:sz="0" w:space="0" w:color="auto"/>
        <w:bottom w:val="none" w:sz="0" w:space="0" w:color="auto"/>
        <w:right w:val="none" w:sz="0" w:space="0" w:color="auto"/>
      </w:divBdr>
    </w:div>
    <w:div w:id="678196359">
      <w:bodyDiv w:val="1"/>
      <w:marLeft w:val="0"/>
      <w:marRight w:val="0"/>
      <w:marTop w:val="0"/>
      <w:marBottom w:val="0"/>
      <w:divBdr>
        <w:top w:val="none" w:sz="0" w:space="0" w:color="auto"/>
        <w:left w:val="none" w:sz="0" w:space="0" w:color="auto"/>
        <w:bottom w:val="none" w:sz="0" w:space="0" w:color="auto"/>
        <w:right w:val="none" w:sz="0" w:space="0" w:color="auto"/>
      </w:divBdr>
    </w:div>
    <w:div w:id="706445175">
      <w:bodyDiv w:val="1"/>
      <w:marLeft w:val="0"/>
      <w:marRight w:val="0"/>
      <w:marTop w:val="0"/>
      <w:marBottom w:val="0"/>
      <w:divBdr>
        <w:top w:val="none" w:sz="0" w:space="0" w:color="auto"/>
        <w:left w:val="none" w:sz="0" w:space="0" w:color="auto"/>
        <w:bottom w:val="none" w:sz="0" w:space="0" w:color="auto"/>
        <w:right w:val="none" w:sz="0" w:space="0" w:color="auto"/>
      </w:divBdr>
    </w:div>
    <w:div w:id="742025192">
      <w:bodyDiv w:val="1"/>
      <w:marLeft w:val="0"/>
      <w:marRight w:val="0"/>
      <w:marTop w:val="0"/>
      <w:marBottom w:val="0"/>
      <w:divBdr>
        <w:top w:val="none" w:sz="0" w:space="0" w:color="auto"/>
        <w:left w:val="none" w:sz="0" w:space="0" w:color="auto"/>
        <w:bottom w:val="none" w:sz="0" w:space="0" w:color="auto"/>
        <w:right w:val="none" w:sz="0" w:space="0" w:color="auto"/>
      </w:divBdr>
    </w:div>
    <w:div w:id="759526848">
      <w:bodyDiv w:val="1"/>
      <w:marLeft w:val="0"/>
      <w:marRight w:val="0"/>
      <w:marTop w:val="0"/>
      <w:marBottom w:val="0"/>
      <w:divBdr>
        <w:top w:val="none" w:sz="0" w:space="0" w:color="auto"/>
        <w:left w:val="none" w:sz="0" w:space="0" w:color="auto"/>
        <w:bottom w:val="none" w:sz="0" w:space="0" w:color="auto"/>
        <w:right w:val="none" w:sz="0" w:space="0" w:color="auto"/>
      </w:divBdr>
    </w:div>
    <w:div w:id="824471181">
      <w:bodyDiv w:val="1"/>
      <w:marLeft w:val="0"/>
      <w:marRight w:val="0"/>
      <w:marTop w:val="0"/>
      <w:marBottom w:val="0"/>
      <w:divBdr>
        <w:top w:val="none" w:sz="0" w:space="0" w:color="auto"/>
        <w:left w:val="none" w:sz="0" w:space="0" w:color="auto"/>
        <w:bottom w:val="none" w:sz="0" w:space="0" w:color="auto"/>
        <w:right w:val="none" w:sz="0" w:space="0" w:color="auto"/>
      </w:divBdr>
    </w:div>
    <w:div w:id="904335585">
      <w:bodyDiv w:val="1"/>
      <w:marLeft w:val="0"/>
      <w:marRight w:val="0"/>
      <w:marTop w:val="0"/>
      <w:marBottom w:val="0"/>
      <w:divBdr>
        <w:top w:val="none" w:sz="0" w:space="0" w:color="auto"/>
        <w:left w:val="none" w:sz="0" w:space="0" w:color="auto"/>
        <w:bottom w:val="none" w:sz="0" w:space="0" w:color="auto"/>
        <w:right w:val="none" w:sz="0" w:space="0" w:color="auto"/>
      </w:divBdr>
    </w:div>
    <w:div w:id="1049112279">
      <w:bodyDiv w:val="1"/>
      <w:marLeft w:val="0"/>
      <w:marRight w:val="0"/>
      <w:marTop w:val="0"/>
      <w:marBottom w:val="0"/>
      <w:divBdr>
        <w:top w:val="none" w:sz="0" w:space="0" w:color="auto"/>
        <w:left w:val="none" w:sz="0" w:space="0" w:color="auto"/>
        <w:bottom w:val="none" w:sz="0" w:space="0" w:color="auto"/>
        <w:right w:val="none" w:sz="0" w:space="0" w:color="auto"/>
      </w:divBdr>
    </w:div>
    <w:div w:id="1134256692">
      <w:bodyDiv w:val="1"/>
      <w:marLeft w:val="0"/>
      <w:marRight w:val="0"/>
      <w:marTop w:val="0"/>
      <w:marBottom w:val="0"/>
      <w:divBdr>
        <w:top w:val="none" w:sz="0" w:space="0" w:color="auto"/>
        <w:left w:val="none" w:sz="0" w:space="0" w:color="auto"/>
        <w:bottom w:val="none" w:sz="0" w:space="0" w:color="auto"/>
        <w:right w:val="none" w:sz="0" w:space="0" w:color="auto"/>
      </w:divBdr>
    </w:div>
    <w:div w:id="1150944233">
      <w:bodyDiv w:val="1"/>
      <w:marLeft w:val="0"/>
      <w:marRight w:val="0"/>
      <w:marTop w:val="0"/>
      <w:marBottom w:val="0"/>
      <w:divBdr>
        <w:top w:val="none" w:sz="0" w:space="0" w:color="auto"/>
        <w:left w:val="none" w:sz="0" w:space="0" w:color="auto"/>
        <w:bottom w:val="none" w:sz="0" w:space="0" w:color="auto"/>
        <w:right w:val="none" w:sz="0" w:space="0" w:color="auto"/>
      </w:divBdr>
    </w:div>
    <w:div w:id="1155412569">
      <w:bodyDiv w:val="1"/>
      <w:marLeft w:val="0"/>
      <w:marRight w:val="0"/>
      <w:marTop w:val="0"/>
      <w:marBottom w:val="0"/>
      <w:divBdr>
        <w:top w:val="none" w:sz="0" w:space="0" w:color="auto"/>
        <w:left w:val="none" w:sz="0" w:space="0" w:color="auto"/>
        <w:bottom w:val="none" w:sz="0" w:space="0" w:color="auto"/>
        <w:right w:val="none" w:sz="0" w:space="0" w:color="auto"/>
      </w:divBdr>
    </w:div>
    <w:div w:id="1164007980">
      <w:bodyDiv w:val="1"/>
      <w:marLeft w:val="0"/>
      <w:marRight w:val="0"/>
      <w:marTop w:val="0"/>
      <w:marBottom w:val="0"/>
      <w:divBdr>
        <w:top w:val="none" w:sz="0" w:space="0" w:color="auto"/>
        <w:left w:val="none" w:sz="0" w:space="0" w:color="auto"/>
        <w:bottom w:val="none" w:sz="0" w:space="0" w:color="auto"/>
        <w:right w:val="none" w:sz="0" w:space="0" w:color="auto"/>
      </w:divBdr>
    </w:div>
    <w:div w:id="1169636127">
      <w:bodyDiv w:val="1"/>
      <w:marLeft w:val="0"/>
      <w:marRight w:val="0"/>
      <w:marTop w:val="0"/>
      <w:marBottom w:val="0"/>
      <w:divBdr>
        <w:top w:val="none" w:sz="0" w:space="0" w:color="auto"/>
        <w:left w:val="none" w:sz="0" w:space="0" w:color="auto"/>
        <w:bottom w:val="none" w:sz="0" w:space="0" w:color="auto"/>
        <w:right w:val="none" w:sz="0" w:space="0" w:color="auto"/>
      </w:divBdr>
    </w:div>
    <w:div w:id="1174224358">
      <w:bodyDiv w:val="1"/>
      <w:marLeft w:val="0"/>
      <w:marRight w:val="0"/>
      <w:marTop w:val="0"/>
      <w:marBottom w:val="0"/>
      <w:divBdr>
        <w:top w:val="none" w:sz="0" w:space="0" w:color="auto"/>
        <w:left w:val="none" w:sz="0" w:space="0" w:color="auto"/>
        <w:bottom w:val="none" w:sz="0" w:space="0" w:color="auto"/>
        <w:right w:val="none" w:sz="0" w:space="0" w:color="auto"/>
      </w:divBdr>
    </w:div>
    <w:div w:id="1176269834">
      <w:bodyDiv w:val="1"/>
      <w:marLeft w:val="0"/>
      <w:marRight w:val="0"/>
      <w:marTop w:val="0"/>
      <w:marBottom w:val="0"/>
      <w:divBdr>
        <w:top w:val="none" w:sz="0" w:space="0" w:color="auto"/>
        <w:left w:val="none" w:sz="0" w:space="0" w:color="auto"/>
        <w:bottom w:val="none" w:sz="0" w:space="0" w:color="auto"/>
        <w:right w:val="none" w:sz="0" w:space="0" w:color="auto"/>
      </w:divBdr>
    </w:div>
    <w:div w:id="1201362990">
      <w:bodyDiv w:val="1"/>
      <w:marLeft w:val="0"/>
      <w:marRight w:val="0"/>
      <w:marTop w:val="0"/>
      <w:marBottom w:val="0"/>
      <w:divBdr>
        <w:top w:val="none" w:sz="0" w:space="0" w:color="auto"/>
        <w:left w:val="none" w:sz="0" w:space="0" w:color="auto"/>
        <w:bottom w:val="none" w:sz="0" w:space="0" w:color="auto"/>
        <w:right w:val="none" w:sz="0" w:space="0" w:color="auto"/>
      </w:divBdr>
    </w:div>
    <w:div w:id="1283457993">
      <w:bodyDiv w:val="1"/>
      <w:marLeft w:val="0"/>
      <w:marRight w:val="0"/>
      <w:marTop w:val="0"/>
      <w:marBottom w:val="0"/>
      <w:divBdr>
        <w:top w:val="none" w:sz="0" w:space="0" w:color="auto"/>
        <w:left w:val="none" w:sz="0" w:space="0" w:color="auto"/>
        <w:bottom w:val="none" w:sz="0" w:space="0" w:color="auto"/>
        <w:right w:val="none" w:sz="0" w:space="0" w:color="auto"/>
      </w:divBdr>
    </w:div>
    <w:div w:id="1292173986">
      <w:bodyDiv w:val="1"/>
      <w:marLeft w:val="0"/>
      <w:marRight w:val="0"/>
      <w:marTop w:val="0"/>
      <w:marBottom w:val="0"/>
      <w:divBdr>
        <w:top w:val="none" w:sz="0" w:space="0" w:color="auto"/>
        <w:left w:val="none" w:sz="0" w:space="0" w:color="auto"/>
        <w:bottom w:val="none" w:sz="0" w:space="0" w:color="auto"/>
        <w:right w:val="none" w:sz="0" w:space="0" w:color="auto"/>
      </w:divBdr>
    </w:div>
    <w:div w:id="1309744353">
      <w:bodyDiv w:val="1"/>
      <w:marLeft w:val="0"/>
      <w:marRight w:val="0"/>
      <w:marTop w:val="0"/>
      <w:marBottom w:val="0"/>
      <w:divBdr>
        <w:top w:val="none" w:sz="0" w:space="0" w:color="auto"/>
        <w:left w:val="none" w:sz="0" w:space="0" w:color="auto"/>
        <w:bottom w:val="none" w:sz="0" w:space="0" w:color="auto"/>
        <w:right w:val="none" w:sz="0" w:space="0" w:color="auto"/>
      </w:divBdr>
    </w:div>
    <w:div w:id="1313291480">
      <w:bodyDiv w:val="1"/>
      <w:marLeft w:val="0"/>
      <w:marRight w:val="0"/>
      <w:marTop w:val="0"/>
      <w:marBottom w:val="0"/>
      <w:divBdr>
        <w:top w:val="none" w:sz="0" w:space="0" w:color="auto"/>
        <w:left w:val="none" w:sz="0" w:space="0" w:color="auto"/>
        <w:bottom w:val="none" w:sz="0" w:space="0" w:color="auto"/>
        <w:right w:val="none" w:sz="0" w:space="0" w:color="auto"/>
      </w:divBdr>
    </w:div>
    <w:div w:id="1372539101">
      <w:bodyDiv w:val="1"/>
      <w:marLeft w:val="0"/>
      <w:marRight w:val="0"/>
      <w:marTop w:val="0"/>
      <w:marBottom w:val="0"/>
      <w:divBdr>
        <w:top w:val="none" w:sz="0" w:space="0" w:color="auto"/>
        <w:left w:val="none" w:sz="0" w:space="0" w:color="auto"/>
        <w:bottom w:val="none" w:sz="0" w:space="0" w:color="auto"/>
        <w:right w:val="none" w:sz="0" w:space="0" w:color="auto"/>
      </w:divBdr>
    </w:div>
    <w:div w:id="1389187974">
      <w:bodyDiv w:val="1"/>
      <w:marLeft w:val="0"/>
      <w:marRight w:val="0"/>
      <w:marTop w:val="0"/>
      <w:marBottom w:val="0"/>
      <w:divBdr>
        <w:top w:val="none" w:sz="0" w:space="0" w:color="auto"/>
        <w:left w:val="none" w:sz="0" w:space="0" w:color="auto"/>
        <w:bottom w:val="none" w:sz="0" w:space="0" w:color="auto"/>
        <w:right w:val="none" w:sz="0" w:space="0" w:color="auto"/>
      </w:divBdr>
    </w:div>
    <w:div w:id="1397585783">
      <w:bodyDiv w:val="1"/>
      <w:marLeft w:val="0"/>
      <w:marRight w:val="0"/>
      <w:marTop w:val="0"/>
      <w:marBottom w:val="0"/>
      <w:divBdr>
        <w:top w:val="none" w:sz="0" w:space="0" w:color="auto"/>
        <w:left w:val="none" w:sz="0" w:space="0" w:color="auto"/>
        <w:bottom w:val="none" w:sz="0" w:space="0" w:color="auto"/>
        <w:right w:val="none" w:sz="0" w:space="0" w:color="auto"/>
      </w:divBdr>
    </w:div>
    <w:div w:id="1434087246">
      <w:bodyDiv w:val="1"/>
      <w:marLeft w:val="0"/>
      <w:marRight w:val="0"/>
      <w:marTop w:val="0"/>
      <w:marBottom w:val="0"/>
      <w:divBdr>
        <w:top w:val="none" w:sz="0" w:space="0" w:color="auto"/>
        <w:left w:val="none" w:sz="0" w:space="0" w:color="auto"/>
        <w:bottom w:val="none" w:sz="0" w:space="0" w:color="auto"/>
        <w:right w:val="none" w:sz="0" w:space="0" w:color="auto"/>
      </w:divBdr>
    </w:div>
    <w:div w:id="1489439991">
      <w:bodyDiv w:val="1"/>
      <w:marLeft w:val="0"/>
      <w:marRight w:val="0"/>
      <w:marTop w:val="0"/>
      <w:marBottom w:val="0"/>
      <w:divBdr>
        <w:top w:val="none" w:sz="0" w:space="0" w:color="auto"/>
        <w:left w:val="none" w:sz="0" w:space="0" w:color="auto"/>
        <w:bottom w:val="none" w:sz="0" w:space="0" w:color="auto"/>
        <w:right w:val="none" w:sz="0" w:space="0" w:color="auto"/>
      </w:divBdr>
    </w:div>
    <w:div w:id="1507284158">
      <w:bodyDiv w:val="1"/>
      <w:marLeft w:val="0"/>
      <w:marRight w:val="0"/>
      <w:marTop w:val="0"/>
      <w:marBottom w:val="0"/>
      <w:divBdr>
        <w:top w:val="none" w:sz="0" w:space="0" w:color="auto"/>
        <w:left w:val="none" w:sz="0" w:space="0" w:color="auto"/>
        <w:bottom w:val="none" w:sz="0" w:space="0" w:color="auto"/>
        <w:right w:val="none" w:sz="0" w:space="0" w:color="auto"/>
      </w:divBdr>
    </w:div>
    <w:div w:id="1515608884">
      <w:bodyDiv w:val="1"/>
      <w:marLeft w:val="0"/>
      <w:marRight w:val="0"/>
      <w:marTop w:val="0"/>
      <w:marBottom w:val="0"/>
      <w:divBdr>
        <w:top w:val="none" w:sz="0" w:space="0" w:color="auto"/>
        <w:left w:val="none" w:sz="0" w:space="0" w:color="auto"/>
        <w:bottom w:val="none" w:sz="0" w:space="0" w:color="auto"/>
        <w:right w:val="none" w:sz="0" w:space="0" w:color="auto"/>
      </w:divBdr>
    </w:div>
    <w:div w:id="1517038838">
      <w:bodyDiv w:val="1"/>
      <w:marLeft w:val="0"/>
      <w:marRight w:val="0"/>
      <w:marTop w:val="0"/>
      <w:marBottom w:val="0"/>
      <w:divBdr>
        <w:top w:val="none" w:sz="0" w:space="0" w:color="auto"/>
        <w:left w:val="none" w:sz="0" w:space="0" w:color="auto"/>
        <w:bottom w:val="none" w:sz="0" w:space="0" w:color="auto"/>
        <w:right w:val="none" w:sz="0" w:space="0" w:color="auto"/>
      </w:divBdr>
    </w:div>
    <w:div w:id="1524780236">
      <w:bodyDiv w:val="1"/>
      <w:marLeft w:val="0"/>
      <w:marRight w:val="0"/>
      <w:marTop w:val="0"/>
      <w:marBottom w:val="0"/>
      <w:divBdr>
        <w:top w:val="none" w:sz="0" w:space="0" w:color="auto"/>
        <w:left w:val="none" w:sz="0" w:space="0" w:color="auto"/>
        <w:bottom w:val="none" w:sz="0" w:space="0" w:color="auto"/>
        <w:right w:val="none" w:sz="0" w:space="0" w:color="auto"/>
      </w:divBdr>
    </w:div>
    <w:div w:id="1561208504">
      <w:bodyDiv w:val="1"/>
      <w:marLeft w:val="0"/>
      <w:marRight w:val="0"/>
      <w:marTop w:val="0"/>
      <w:marBottom w:val="0"/>
      <w:divBdr>
        <w:top w:val="none" w:sz="0" w:space="0" w:color="auto"/>
        <w:left w:val="none" w:sz="0" w:space="0" w:color="auto"/>
        <w:bottom w:val="none" w:sz="0" w:space="0" w:color="auto"/>
        <w:right w:val="none" w:sz="0" w:space="0" w:color="auto"/>
      </w:divBdr>
    </w:div>
    <w:div w:id="1585408754">
      <w:bodyDiv w:val="1"/>
      <w:marLeft w:val="0"/>
      <w:marRight w:val="0"/>
      <w:marTop w:val="0"/>
      <w:marBottom w:val="0"/>
      <w:divBdr>
        <w:top w:val="none" w:sz="0" w:space="0" w:color="auto"/>
        <w:left w:val="none" w:sz="0" w:space="0" w:color="auto"/>
        <w:bottom w:val="none" w:sz="0" w:space="0" w:color="auto"/>
        <w:right w:val="none" w:sz="0" w:space="0" w:color="auto"/>
      </w:divBdr>
    </w:div>
    <w:div w:id="1595243798">
      <w:bodyDiv w:val="1"/>
      <w:marLeft w:val="0"/>
      <w:marRight w:val="0"/>
      <w:marTop w:val="0"/>
      <w:marBottom w:val="0"/>
      <w:divBdr>
        <w:top w:val="none" w:sz="0" w:space="0" w:color="auto"/>
        <w:left w:val="none" w:sz="0" w:space="0" w:color="auto"/>
        <w:bottom w:val="none" w:sz="0" w:space="0" w:color="auto"/>
        <w:right w:val="none" w:sz="0" w:space="0" w:color="auto"/>
      </w:divBdr>
    </w:div>
    <w:div w:id="1648897749">
      <w:bodyDiv w:val="1"/>
      <w:marLeft w:val="0"/>
      <w:marRight w:val="0"/>
      <w:marTop w:val="0"/>
      <w:marBottom w:val="0"/>
      <w:divBdr>
        <w:top w:val="none" w:sz="0" w:space="0" w:color="auto"/>
        <w:left w:val="none" w:sz="0" w:space="0" w:color="auto"/>
        <w:bottom w:val="none" w:sz="0" w:space="0" w:color="auto"/>
        <w:right w:val="none" w:sz="0" w:space="0" w:color="auto"/>
      </w:divBdr>
    </w:div>
    <w:div w:id="1658875546">
      <w:bodyDiv w:val="1"/>
      <w:marLeft w:val="0"/>
      <w:marRight w:val="0"/>
      <w:marTop w:val="0"/>
      <w:marBottom w:val="0"/>
      <w:divBdr>
        <w:top w:val="none" w:sz="0" w:space="0" w:color="auto"/>
        <w:left w:val="none" w:sz="0" w:space="0" w:color="auto"/>
        <w:bottom w:val="none" w:sz="0" w:space="0" w:color="auto"/>
        <w:right w:val="none" w:sz="0" w:space="0" w:color="auto"/>
      </w:divBdr>
    </w:div>
    <w:div w:id="1672559464">
      <w:bodyDiv w:val="1"/>
      <w:marLeft w:val="0"/>
      <w:marRight w:val="0"/>
      <w:marTop w:val="0"/>
      <w:marBottom w:val="0"/>
      <w:divBdr>
        <w:top w:val="none" w:sz="0" w:space="0" w:color="auto"/>
        <w:left w:val="none" w:sz="0" w:space="0" w:color="auto"/>
        <w:bottom w:val="none" w:sz="0" w:space="0" w:color="auto"/>
        <w:right w:val="none" w:sz="0" w:space="0" w:color="auto"/>
      </w:divBdr>
    </w:div>
    <w:div w:id="1728648710">
      <w:bodyDiv w:val="1"/>
      <w:marLeft w:val="0"/>
      <w:marRight w:val="0"/>
      <w:marTop w:val="0"/>
      <w:marBottom w:val="0"/>
      <w:divBdr>
        <w:top w:val="none" w:sz="0" w:space="0" w:color="auto"/>
        <w:left w:val="none" w:sz="0" w:space="0" w:color="auto"/>
        <w:bottom w:val="none" w:sz="0" w:space="0" w:color="auto"/>
        <w:right w:val="none" w:sz="0" w:space="0" w:color="auto"/>
      </w:divBdr>
    </w:div>
    <w:div w:id="1780948067">
      <w:bodyDiv w:val="1"/>
      <w:marLeft w:val="0"/>
      <w:marRight w:val="0"/>
      <w:marTop w:val="0"/>
      <w:marBottom w:val="0"/>
      <w:divBdr>
        <w:top w:val="none" w:sz="0" w:space="0" w:color="auto"/>
        <w:left w:val="none" w:sz="0" w:space="0" w:color="auto"/>
        <w:bottom w:val="none" w:sz="0" w:space="0" w:color="auto"/>
        <w:right w:val="none" w:sz="0" w:space="0" w:color="auto"/>
      </w:divBdr>
    </w:div>
    <w:div w:id="1797287075">
      <w:bodyDiv w:val="1"/>
      <w:marLeft w:val="0"/>
      <w:marRight w:val="0"/>
      <w:marTop w:val="0"/>
      <w:marBottom w:val="0"/>
      <w:divBdr>
        <w:top w:val="none" w:sz="0" w:space="0" w:color="auto"/>
        <w:left w:val="none" w:sz="0" w:space="0" w:color="auto"/>
        <w:bottom w:val="none" w:sz="0" w:space="0" w:color="auto"/>
        <w:right w:val="none" w:sz="0" w:space="0" w:color="auto"/>
      </w:divBdr>
    </w:div>
    <w:div w:id="1846095248">
      <w:bodyDiv w:val="1"/>
      <w:marLeft w:val="0"/>
      <w:marRight w:val="0"/>
      <w:marTop w:val="0"/>
      <w:marBottom w:val="0"/>
      <w:divBdr>
        <w:top w:val="none" w:sz="0" w:space="0" w:color="auto"/>
        <w:left w:val="none" w:sz="0" w:space="0" w:color="auto"/>
        <w:bottom w:val="none" w:sz="0" w:space="0" w:color="auto"/>
        <w:right w:val="none" w:sz="0" w:space="0" w:color="auto"/>
      </w:divBdr>
    </w:div>
    <w:div w:id="1875772068">
      <w:bodyDiv w:val="1"/>
      <w:marLeft w:val="0"/>
      <w:marRight w:val="0"/>
      <w:marTop w:val="0"/>
      <w:marBottom w:val="0"/>
      <w:divBdr>
        <w:top w:val="none" w:sz="0" w:space="0" w:color="auto"/>
        <w:left w:val="none" w:sz="0" w:space="0" w:color="auto"/>
        <w:bottom w:val="none" w:sz="0" w:space="0" w:color="auto"/>
        <w:right w:val="none" w:sz="0" w:space="0" w:color="auto"/>
      </w:divBdr>
    </w:div>
    <w:div w:id="1908489190">
      <w:bodyDiv w:val="1"/>
      <w:marLeft w:val="0"/>
      <w:marRight w:val="0"/>
      <w:marTop w:val="0"/>
      <w:marBottom w:val="0"/>
      <w:divBdr>
        <w:top w:val="none" w:sz="0" w:space="0" w:color="auto"/>
        <w:left w:val="none" w:sz="0" w:space="0" w:color="auto"/>
        <w:bottom w:val="none" w:sz="0" w:space="0" w:color="auto"/>
        <w:right w:val="none" w:sz="0" w:space="0" w:color="auto"/>
      </w:divBdr>
    </w:div>
    <w:div w:id="1909850488">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2013095095">
      <w:bodyDiv w:val="1"/>
      <w:marLeft w:val="0"/>
      <w:marRight w:val="0"/>
      <w:marTop w:val="0"/>
      <w:marBottom w:val="0"/>
      <w:divBdr>
        <w:top w:val="none" w:sz="0" w:space="0" w:color="auto"/>
        <w:left w:val="none" w:sz="0" w:space="0" w:color="auto"/>
        <w:bottom w:val="none" w:sz="0" w:space="0" w:color="auto"/>
        <w:right w:val="none" w:sz="0" w:space="0" w:color="auto"/>
      </w:divBdr>
    </w:div>
    <w:div w:id="2016567693">
      <w:bodyDiv w:val="1"/>
      <w:marLeft w:val="0"/>
      <w:marRight w:val="0"/>
      <w:marTop w:val="0"/>
      <w:marBottom w:val="0"/>
      <w:divBdr>
        <w:top w:val="none" w:sz="0" w:space="0" w:color="auto"/>
        <w:left w:val="none" w:sz="0" w:space="0" w:color="auto"/>
        <w:bottom w:val="none" w:sz="0" w:space="0" w:color="auto"/>
        <w:right w:val="none" w:sz="0" w:space="0" w:color="auto"/>
      </w:divBdr>
    </w:div>
    <w:div w:id="20881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obr.len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nk_grishina\Documents\&#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k_grishina\Desktop\&#1086;&#1090;&#1095;&#1077;&#1090;%20&#1086;&#1073;%20&#1080;&#1089;&#1087;&#1086;&#1083;&#1085;&#1077;&#1085;&#1080;&#1080;%20&#1055;&#1048;%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k_grishina\Documents\&#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k_grishina\Documents\&#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Диаграмма 1. </a:t>
            </a:r>
          </a:p>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Направления расходов на ИКТ в 2019 году </a:t>
            </a:r>
            <a:r>
              <a:rPr lang="ru-RU" sz="1050">
                <a:latin typeface="Times New Roman" panose="02020603050405020304" pitchFamily="18" charset="0"/>
                <a:cs typeface="Times New Roman" panose="02020603050405020304" pitchFamily="18" charset="0"/>
              </a:rPr>
              <a:t>(без учета централизованных закупок) </a:t>
            </a:r>
          </a:p>
        </c:rich>
      </c:tx>
      <c:overlay val="0"/>
    </c:title>
    <c:autoTitleDeleted val="0"/>
    <c:plotArea>
      <c:layout>
        <c:manualLayout>
          <c:layoutTarget val="inner"/>
          <c:xMode val="edge"/>
          <c:yMode val="edge"/>
          <c:x val="0.29055241617205579"/>
          <c:y val="0.3144873626345015"/>
          <c:w val="0.41997937800334917"/>
          <c:h val="0.54236134134339165"/>
        </c:manualLayout>
      </c:layout>
      <c:pieChart>
        <c:varyColors val="1"/>
        <c:ser>
          <c:idx val="0"/>
          <c:order val="0"/>
          <c:dLbls>
            <c:dLbl>
              <c:idx val="0"/>
              <c:layout>
                <c:manualLayout>
                  <c:x val="0.16498941429934019"/>
                  <c:y val="4.967180689765302E-2"/>
                </c:manualLayout>
              </c:layout>
              <c:showLegendKey val="0"/>
              <c:showVal val="0"/>
              <c:showCatName val="1"/>
              <c:showSerName val="0"/>
              <c:showPercent val="1"/>
              <c:showBubbleSize val="0"/>
            </c:dLbl>
            <c:dLbl>
              <c:idx val="1"/>
              <c:layout>
                <c:manualLayout>
                  <c:x val="0.10490033681698473"/>
                  <c:y val="-5.2678182427283775E-2"/>
                </c:manualLayout>
              </c:layout>
              <c:tx>
                <c:rich>
                  <a:bodyPr/>
                  <a:lstStyle/>
                  <a:p>
                    <a:r>
                      <a:rPr lang="ru-RU" sz="900"/>
                      <a:t>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
40%</a:t>
                    </a:r>
                  </a:p>
                </c:rich>
              </c:tx>
              <c:showLegendKey val="0"/>
              <c:showVal val="0"/>
              <c:showCatName val="1"/>
              <c:showSerName val="0"/>
              <c:showPercent val="1"/>
              <c:showBubbleSize val="0"/>
            </c:dLbl>
            <c:dLbl>
              <c:idx val="2"/>
              <c:layout>
                <c:manualLayout>
                  <c:x val="-6.6442522747925753E-2"/>
                  <c:y val="-2.8864739506733014E-3"/>
                </c:manualLayout>
              </c:layout>
              <c:showLegendKey val="0"/>
              <c:showVal val="0"/>
              <c:showCatName val="1"/>
              <c:showSerName val="0"/>
              <c:showPercent val="1"/>
              <c:showBubbleSize val="0"/>
            </c:dLbl>
            <c:dLbl>
              <c:idx val="3"/>
              <c:layout>
                <c:manualLayout>
                  <c:x val="-8.6893396509482856E-2"/>
                  <c:y val="-4.6734962926158689E-2"/>
                </c:manualLayout>
              </c:layout>
              <c:showLegendKey val="0"/>
              <c:showVal val="0"/>
              <c:showCatName val="1"/>
              <c:showSerName val="0"/>
              <c:showPercent val="1"/>
              <c:showBubbleSize val="0"/>
            </c:dLbl>
            <c:dLbl>
              <c:idx val="4"/>
              <c:layout>
                <c:manualLayout>
                  <c:x val="-0.10162750238334477"/>
                  <c:y val="-7.0634091235206906E-2"/>
                </c:manualLayout>
              </c:layout>
              <c:showLegendKey val="0"/>
              <c:showVal val="0"/>
              <c:showCatName val="1"/>
              <c:showSerName val="0"/>
              <c:showPercent val="1"/>
              <c:showBubbleSize val="0"/>
            </c:dLbl>
            <c:dLbl>
              <c:idx val="5"/>
              <c:layout>
                <c:manualLayout>
                  <c:x val="3.5167443253806309E-2"/>
                  <c:y val="-1.9603495171920591E-2"/>
                </c:manualLayout>
              </c:layout>
              <c:showLegendKey val="0"/>
              <c:showVal val="0"/>
              <c:showCatName val="1"/>
              <c:showSerName val="0"/>
              <c:showPercent val="1"/>
              <c:showBubbleSize val="0"/>
            </c:dLbl>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диаграммы!$A$1:$F$1</c:f>
              <c:strCache>
                <c:ptCount val="6"/>
                <c:pt idx="0">
                  <c:v>Создание, развитие и сопровождение государственных информационных систем</c:v>
                </c:pt>
                <c:pt idx="1">
                  <c:v>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c:v>
                </c:pt>
                <c:pt idx="2">
                  <c:v>Услуги по обслуживанию и ремонту вычислительной техники и комплектующих частей к ней, коммуникационного оборудования и средств, периферийной техники и средств</c:v>
                </c:pt>
                <c:pt idx="3">
                  <c:v>Услуги связи, в том числе услуги по предоставлению доступа к сети интернет</c:v>
                </c:pt>
                <c:pt idx="4">
                  <c:v>Консультационные услуги связанные с информационно-коммуникационными технологиями</c:v>
                </c:pt>
                <c:pt idx="5">
                  <c:v>Прочие работы и расходы, связанные с ИКТ</c:v>
                </c:pt>
              </c:strCache>
            </c:strRef>
          </c:cat>
          <c:val>
            <c:numRef>
              <c:f>диаграммы!$A$2:$F$2</c:f>
              <c:numCache>
                <c:formatCode>General</c:formatCode>
                <c:ptCount val="6"/>
                <c:pt idx="0">
                  <c:v>91465.739999999991</c:v>
                </c:pt>
                <c:pt idx="1">
                  <c:v>237196.09379999997</c:v>
                </c:pt>
                <c:pt idx="2">
                  <c:v>86939.400000000023</c:v>
                </c:pt>
                <c:pt idx="3">
                  <c:v>79878.680000000051</c:v>
                </c:pt>
                <c:pt idx="4">
                  <c:v>5214.7700000000004</c:v>
                </c:pt>
                <c:pt idx="5">
                  <c:v>84260.410000000033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latin typeface="Times New Roman" panose="02020603050405020304" pitchFamily="18" charset="0"/>
                <a:cs typeface="Times New Roman" panose="02020603050405020304" pitchFamily="18" charset="0"/>
              </a:rPr>
              <a:t>Диаграмма 2</a:t>
            </a:r>
            <a:r>
              <a:rPr lang="ru-RU">
                <a:latin typeface="Times New Roman" panose="02020603050405020304" pitchFamily="18" charset="0"/>
                <a:cs typeface="Times New Roman" panose="02020603050405020304" pitchFamily="18" charset="0"/>
              </a:rPr>
              <a:t>. Закупки</a:t>
            </a:r>
            <a:r>
              <a:rPr lang="ru-RU" baseline="0">
                <a:latin typeface="Times New Roman" panose="02020603050405020304" pitchFamily="18" charset="0"/>
                <a:cs typeface="Times New Roman" panose="02020603050405020304" pitchFamily="18" charset="0"/>
              </a:rPr>
              <a:t> по сферам </a:t>
            </a:r>
            <a:r>
              <a:rPr lang="ru-RU" sz="1600" baseline="0">
                <a:latin typeface="Times New Roman" panose="02020603050405020304" pitchFamily="18" charset="0"/>
                <a:cs typeface="Times New Roman" panose="02020603050405020304" pitchFamily="18" charset="0"/>
              </a:rPr>
              <a:t>(без учета централизованных закупок)</a:t>
            </a:r>
            <a:endParaRPr lang="ru-RU" sz="1600">
              <a:latin typeface="Times New Roman" panose="02020603050405020304" pitchFamily="18" charset="0"/>
              <a:cs typeface="Times New Roman" panose="02020603050405020304" pitchFamily="18" charset="0"/>
            </a:endParaRPr>
          </a:p>
        </c:rich>
      </c:tx>
      <c:layout>
        <c:manualLayout>
          <c:xMode val="edge"/>
          <c:yMode val="edge"/>
          <c:x val="0.17189011573627361"/>
          <c:y val="2.8587885095835538E-2"/>
        </c:manualLayout>
      </c:layout>
      <c:overlay val="0"/>
    </c:title>
    <c:autoTitleDeleted val="0"/>
    <c:plotArea>
      <c:layout>
        <c:manualLayout>
          <c:layoutTarget val="inner"/>
          <c:xMode val="edge"/>
          <c:yMode val="edge"/>
          <c:x val="6.115889645340878E-2"/>
          <c:y val="0.3377596729442135"/>
          <c:w val="0.47411618417074108"/>
          <c:h val="0.6622403270557865"/>
        </c:manualLayout>
      </c:layout>
      <c:pieChart>
        <c:varyColors val="1"/>
        <c:ser>
          <c:idx val="0"/>
          <c:order val="0"/>
          <c:dLbls>
            <c:showLegendKey val="0"/>
            <c:showVal val="0"/>
            <c:showCatName val="0"/>
            <c:showSerName val="0"/>
            <c:showPercent val="1"/>
            <c:showBubbleSize val="0"/>
            <c:showLeaderLines val="1"/>
          </c:dLbls>
          <c:cat>
            <c:strRef>
              <c:f>диаграммы!$A$40:$G$40</c:f>
              <c:strCache>
                <c:ptCount val="7"/>
                <c:pt idx="0">
                  <c:v>жкх и энергетика</c:v>
                </c:pt>
                <c:pt idx="1">
                  <c:v>апк и природные ресурсы</c:v>
                </c:pt>
                <c:pt idx="2">
                  <c:v>экономика</c:v>
                </c:pt>
                <c:pt idx="3">
                  <c:v>социальная сфера</c:v>
                </c:pt>
                <c:pt idx="4">
                  <c:v>внутренняя политика</c:v>
                </c:pt>
                <c:pt idx="5">
                  <c:v>безопасность</c:v>
                </c:pt>
                <c:pt idx="6">
                  <c:v>строительство и дорожное хозяйство</c:v>
                </c:pt>
              </c:strCache>
            </c:strRef>
          </c:cat>
          <c:val>
            <c:numRef>
              <c:f>диаграммы!$A$41:$G$41</c:f>
              <c:numCache>
                <c:formatCode>#,##0.00\ "₽"</c:formatCode>
                <c:ptCount val="7"/>
                <c:pt idx="0">
                  <c:v>15836.49</c:v>
                </c:pt>
                <c:pt idx="1">
                  <c:v>35580.520000000004</c:v>
                </c:pt>
                <c:pt idx="2">
                  <c:v>252927.3</c:v>
                </c:pt>
                <c:pt idx="3">
                  <c:v>102950.64380000001</c:v>
                </c:pt>
                <c:pt idx="4">
                  <c:v>47493.65</c:v>
                </c:pt>
                <c:pt idx="5">
                  <c:v>85492.049999999988</c:v>
                </c:pt>
                <c:pt idx="6">
                  <c:v>21420.21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133379051575921"/>
          <c:y val="0.29738040992663661"/>
          <c:w val="0.33557072743299138"/>
          <c:h val="0.6659843278737788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latin typeface="Times New Roman" panose="02020603050405020304" pitchFamily="18" charset="0"/>
                <a:cs typeface="Times New Roman" panose="02020603050405020304" pitchFamily="18" charset="0"/>
              </a:defRPr>
            </a:pPr>
            <a:r>
              <a:rPr lang="ru-RU" sz="1600" b="0">
                <a:latin typeface="Times New Roman" panose="02020603050405020304" pitchFamily="18" charset="0"/>
                <a:cs typeface="Times New Roman" panose="02020603050405020304" pitchFamily="18" charset="0"/>
              </a:rPr>
              <a:t>Диаграмма 3.</a:t>
            </a:r>
          </a:p>
          <a:p>
            <a:pPr algn="ct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Распределение</a:t>
            </a:r>
            <a:r>
              <a:rPr lang="ru-RU" sz="1600" baseline="0">
                <a:latin typeface="Times New Roman" panose="02020603050405020304" pitchFamily="18" charset="0"/>
                <a:cs typeface="Times New Roman" panose="02020603050405020304" pitchFamily="18" charset="0"/>
              </a:rPr>
              <a:t> р</a:t>
            </a:r>
            <a:r>
              <a:rPr lang="ru-RU" sz="1600">
                <a:latin typeface="Times New Roman" panose="02020603050405020304" pitchFamily="18" charset="0"/>
                <a:cs typeface="Times New Roman" panose="02020603050405020304" pitchFamily="18" charset="0"/>
              </a:rPr>
              <a:t>асходов</a:t>
            </a:r>
          </a:p>
          <a:p>
            <a:pPr algn="ct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 между </a:t>
            </a:r>
            <a:r>
              <a:rPr lang="ru-RU" sz="1600" baseline="0">
                <a:latin typeface="Times New Roman" panose="02020603050405020304" pitchFamily="18" charset="0"/>
                <a:cs typeface="Times New Roman" panose="02020603050405020304" pitchFamily="18" charset="0"/>
              </a:rPr>
              <a:t> ОИВ и ГУ</a:t>
            </a:r>
            <a:endParaRPr lang="ru-RU" sz="1600">
              <a:latin typeface="Times New Roman" panose="02020603050405020304" pitchFamily="18" charset="0"/>
              <a:cs typeface="Times New Roman" panose="02020603050405020304" pitchFamily="18" charset="0"/>
            </a:endParaRPr>
          </a:p>
        </c:rich>
      </c:tx>
      <c:layout>
        <c:manualLayout>
          <c:xMode val="edge"/>
          <c:yMode val="edge"/>
          <c:x val="0.29250517095767653"/>
          <c:y val="4.1666666666666664E-2"/>
        </c:manualLayout>
      </c:layout>
      <c:overlay val="0"/>
    </c:title>
    <c:autoTitleDeleted val="0"/>
    <c:plotArea>
      <c:layout/>
      <c:pieChart>
        <c:varyColors val="1"/>
        <c:ser>
          <c:idx val="0"/>
          <c:order val="0"/>
          <c:explosion val="4"/>
          <c:dLbls>
            <c:dLbl>
              <c:idx val="0"/>
              <c:layout>
                <c:manualLayout>
                  <c:x val="0.28938813284177628"/>
                  <c:y val="0.15979221347331585"/>
                </c:manualLayout>
              </c:layout>
              <c:tx>
                <c:rich>
                  <a:bodyPr/>
                  <a:lstStyle/>
                  <a:p>
                    <a:pPr>
                      <a:defRPr sz="1000"/>
                    </a:pPr>
                    <a:r>
                      <a:rPr lang="ru-RU" sz="900"/>
                      <a:t>Органы исполнительной власти
4%</a:t>
                    </a:r>
                    <a:endParaRPr lang="ru-RU" sz="1000"/>
                  </a:p>
                </c:rich>
              </c:tx>
              <c:spPr/>
              <c:dLblPos val="bestFit"/>
              <c:showLegendKey val="0"/>
              <c:showVal val="0"/>
              <c:showCatName val="1"/>
              <c:showSerName val="0"/>
              <c:showPercent val="1"/>
              <c:showBubbleSize val="0"/>
            </c:dLbl>
            <c:dLbl>
              <c:idx val="1"/>
              <c:tx>
                <c:rich>
                  <a:bodyPr/>
                  <a:lstStyle/>
                  <a:p>
                    <a:pPr>
                      <a:defRPr sz="900"/>
                    </a:pPr>
                    <a:r>
                      <a:rPr lang="ru-RU" sz="900"/>
                      <a:t>Государственные учреждения
96%</a:t>
                    </a:r>
                  </a:p>
                </c:rich>
              </c:tx>
              <c:spPr/>
              <c:dLblPos val="inEnd"/>
              <c:showLegendKey val="0"/>
              <c:showVal val="0"/>
              <c:showCatName val="1"/>
              <c:showSerName val="0"/>
              <c:showPercent val="1"/>
              <c:showBubbleSize val="0"/>
            </c:dLbl>
            <c:txPr>
              <a:bodyPr/>
              <a:lstStyle/>
              <a:p>
                <a:pPr>
                  <a:defRPr sz="800"/>
                </a:pPr>
                <a:endParaRPr lang="ru-RU"/>
              </a:p>
            </c:txPr>
            <c:dLblPos val="inEnd"/>
            <c:showLegendKey val="0"/>
            <c:showVal val="0"/>
            <c:showCatName val="1"/>
            <c:showSerName val="0"/>
            <c:showPercent val="1"/>
            <c:showBubbleSize val="0"/>
            <c:showLeaderLines val="1"/>
          </c:dLbls>
          <c:cat>
            <c:strRef>
              <c:f>Лист6!$B$45:$C$45</c:f>
              <c:strCache>
                <c:ptCount val="2"/>
                <c:pt idx="0">
                  <c:v>Органы исполнительной власти</c:v>
                </c:pt>
                <c:pt idx="1">
                  <c:v>Государственные учреждения</c:v>
                </c:pt>
              </c:strCache>
            </c:strRef>
          </c:cat>
          <c:val>
            <c:numRef>
              <c:f>Лист6!$B$46:$C$46</c:f>
              <c:numCache>
                <c:formatCode>0.0</c:formatCode>
                <c:ptCount val="2"/>
                <c:pt idx="0">
                  <c:v>59173.24</c:v>
                </c:pt>
                <c:pt idx="1">
                  <c:v>1390612.273</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latin typeface="Times New Roman" panose="02020603050405020304" pitchFamily="18" charset="0"/>
                <a:cs typeface="Times New Roman" panose="02020603050405020304" pitchFamily="18" charset="0"/>
              </a:rPr>
              <a:t>Диаграмма</a:t>
            </a:r>
            <a:r>
              <a:rPr lang="ru-RU" b="0" baseline="0">
                <a:latin typeface="Times New Roman" panose="02020603050405020304" pitchFamily="18" charset="0"/>
                <a:cs typeface="Times New Roman" panose="02020603050405020304" pitchFamily="18" charset="0"/>
              </a:rPr>
              <a:t> 4</a:t>
            </a:r>
            <a:r>
              <a:rPr lang="ru-RU" baseline="0">
                <a:latin typeface="Times New Roman" panose="02020603050405020304" pitchFamily="18" charset="0"/>
                <a:cs typeface="Times New Roman" panose="02020603050405020304" pitchFamily="18" charset="0"/>
              </a:rPr>
              <a:t>. Централизованные закупки на ИКТ в 2019 году </a:t>
            </a:r>
            <a:endParaRPr lang="ru-RU">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49746799507204459"/>
          <c:y val="0.28329615048118983"/>
          <c:w val="0.44131280050170718"/>
          <c:h val="0.53107936136665868"/>
        </c:manualLayout>
      </c:layout>
      <c:pieChart>
        <c:varyColors val="1"/>
        <c:ser>
          <c:idx val="0"/>
          <c:order val="0"/>
          <c:dLbls>
            <c:dLbl>
              <c:idx val="1"/>
              <c:layout>
                <c:manualLayout>
                  <c:x val="-7.10181404315611E-2"/>
                  <c:y val="-2.8376647785425136E-4"/>
                </c:manualLayout>
              </c:layout>
              <c:showLegendKey val="0"/>
              <c:showVal val="0"/>
              <c:showCatName val="1"/>
              <c:showSerName val="0"/>
              <c:showPercent val="1"/>
              <c:showBubbleSize val="0"/>
            </c:dLbl>
            <c:dLbl>
              <c:idx val="2"/>
              <c:layout>
                <c:manualLayout>
                  <c:x val="-0.29701251945276752"/>
                  <c:y val="5.4898862630861849E-2"/>
                </c:manualLayout>
              </c:layout>
              <c:showLegendKey val="0"/>
              <c:showVal val="0"/>
              <c:showCatName val="1"/>
              <c:showSerName val="0"/>
              <c:showPercent val="1"/>
              <c:showBubbleSize val="0"/>
            </c:dLbl>
            <c:dLbl>
              <c:idx val="3"/>
              <c:layout>
                <c:manualLayout>
                  <c:x val="-0.29472417717696792"/>
                  <c:y val="-0.1646912211506876"/>
                </c:manualLayout>
              </c:layout>
              <c:showLegendKey val="0"/>
              <c:showVal val="0"/>
              <c:showCatName val="1"/>
              <c:showSerName val="0"/>
              <c:showPercent val="1"/>
              <c:showBubbleSize val="0"/>
            </c:dLbl>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Лист2!$A$1:$F$1</c:f>
              <c:strCache>
                <c:ptCount val="6"/>
                <c:pt idx="0">
                  <c:v>Создание, развитие и сопровождение государственных информационных систем</c:v>
                </c:pt>
                <c:pt idx="1">
                  <c:v>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c:v>
                </c:pt>
                <c:pt idx="2">
                  <c:v>Услуги по обслуживанию и ремонту вычислительной техники и комплектующих частей к ней, коммуникационного оборудования и средств, периферийной техники и средств</c:v>
                </c:pt>
                <c:pt idx="3">
                  <c:v>Услуги связи, в том числе услуги по предоставлению доступа к сети интернет</c:v>
                </c:pt>
                <c:pt idx="4">
                  <c:v>Консультационные услуги связанные с информационно-коммуникационными технологиями</c:v>
                </c:pt>
                <c:pt idx="5">
                  <c:v>Прочие работы и расходы, связанные с ИКТ</c:v>
                </c:pt>
              </c:strCache>
            </c:strRef>
          </c:cat>
          <c:val>
            <c:numRef>
              <c:f>Лист2!$A$2:$F$2</c:f>
              <c:numCache>
                <c:formatCode>General</c:formatCode>
                <c:ptCount val="6"/>
                <c:pt idx="0">
                  <c:v>598935.64711000002</c:v>
                </c:pt>
                <c:pt idx="1">
                  <c:v>222174.66256</c:v>
                </c:pt>
                <c:pt idx="2">
                  <c:v>23081.599999999999</c:v>
                </c:pt>
                <c:pt idx="3">
                  <c:v>72277.87</c:v>
                </c:pt>
                <c:pt idx="4">
                  <c:v>16280</c:v>
                </c:pt>
                <c:pt idx="5">
                  <c:v>136856.84312999999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latin typeface="Times New Roman" panose="02020603050405020304" pitchFamily="18" charset="0"/>
                <a:cs typeface="Times New Roman" panose="02020603050405020304" pitchFamily="18" charset="0"/>
              </a:rPr>
              <a:t>Диаграмма</a:t>
            </a:r>
            <a:r>
              <a:rPr lang="ru-RU" b="0" baseline="0">
                <a:latin typeface="Times New Roman" panose="02020603050405020304" pitchFamily="18" charset="0"/>
                <a:cs typeface="Times New Roman" panose="02020603050405020304" pitchFamily="18" charset="0"/>
              </a:rPr>
              <a:t> 5.</a:t>
            </a:r>
            <a:endParaRPr lang="ru-RU" sz="1800" b="0" i="0" u="none" strike="noStrike" baseline="0">
              <a:effectLst/>
              <a:latin typeface="Times New Roman" panose="02020603050405020304" pitchFamily="18" charset="0"/>
              <a:cs typeface="Times New Roman" panose="02020603050405020304" pitchFamily="18" charset="0"/>
            </a:endParaRPr>
          </a:p>
          <a:p>
            <a:pPr>
              <a:defRPr/>
            </a:pPr>
            <a:r>
              <a:rPr lang="ru-RU" baseline="0">
                <a:latin typeface="Times New Roman" panose="02020603050405020304" pitchFamily="18" charset="0"/>
                <a:cs typeface="Times New Roman" panose="02020603050405020304" pitchFamily="18" charset="0"/>
              </a:rPr>
              <a:t>Распределение расходов на ИКТ в 2019 г.</a:t>
            </a:r>
            <a:endParaRPr lang="ru-RU">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55792893634729057"/>
          <c:y val="0.3063686329036126"/>
          <c:w val="0.41225330787333314"/>
          <c:h val="0.50087606611553592"/>
        </c:manualLayout>
      </c:layout>
      <c:pieChart>
        <c:varyColors val="1"/>
        <c:ser>
          <c:idx val="0"/>
          <c:order val="0"/>
          <c:dLbls>
            <c:dLbl>
              <c:idx val="0"/>
              <c:layout>
                <c:manualLayout>
                  <c:x val="-1.3714565004887585E-2"/>
                  <c:y val="-0.20171436503129417"/>
                </c:manualLayout>
              </c:layout>
              <c:showLegendKey val="0"/>
              <c:showVal val="0"/>
              <c:showCatName val="1"/>
              <c:showSerName val="0"/>
              <c:showPercent val="1"/>
              <c:showBubbleSize val="0"/>
            </c:dLbl>
            <c:dLbl>
              <c:idx val="1"/>
              <c:layout>
                <c:manualLayout>
                  <c:x val="-0.21307025038292501"/>
                  <c:y val="-2.2201191197255363E-3"/>
                </c:manualLayout>
              </c:layout>
              <c:showLegendKey val="0"/>
              <c:showVal val="0"/>
              <c:showCatName val="1"/>
              <c:showSerName val="0"/>
              <c:showPercent val="1"/>
              <c:showBubbleSize val="0"/>
            </c:dLbl>
            <c:dLbl>
              <c:idx val="2"/>
              <c:layout>
                <c:manualLayout>
                  <c:x val="-0.36168594761431949"/>
                  <c:y val="-0.18624823339390267"/>
                </c:manualLayout>
              </c:layout>
              <c:showLegendKey val="0"/>
              <c:showVal val="0"/>
              <c:showCatName val="1"/>
              <c:showSerName val="0"/>
              <c:showPercent val="1"/>
              <c:showBubbleSize val="0"/>
            </c:dLbl>
            <c:dLbl>
              <c:idx val="3"/>
              <c:layout>
                <c:manualLayout>
                  <c:x val="-0.14462434864263671"/>
                  <c:y val="-2.0479254996971591E-2"/>
                </c:manualLayout>
              </c:layout>
              <c:showLegendKey val="0"/>
              <c:showVal val="0"/>
              <c:showCatName val="1"/>
              <c:showSerName val="0"/>
              <c:showPercent val="1"/>
              <c:showBubbleSize val="0"/>
            </c:dLbl>
            <c:dLbl>
              <c:idx val="4"/>
              <c:layout>
                <c:manualLayout>
                  <c:x val="-1.7078378399181041E-2"/>
                  <c:y val="-3.7581263880476508E-2"/>
                </c:manualLayout>
              </c:layout>
              <c:showLegendKey val="0"/>
              <c:showVal val="0"/>
              <c:showCatName val="1"/>
              <c:showSerName val="0"/>
              <c:showPercent val="1"/>
              <c:showBubbleSize val="0"/>
            </c:dLbl>
            <c:dLbl>
              <c:idx val="5"/>
              <c:layout>
                <c:manualLayout>
                  <c:x val="8.2980811416168282E-2"/>
                  <c:y val="-2.9858166767615588E-3"/>
                </c:manualLayout>
              </c:layout>
              <c:showLegendKey val="0"/>
              <c:showVal val="0"/>
              <c:showCatName val="1"/>
              <c:showSerName val="0"/>
              <c:showPercent val="1"/>
              <c:showBubbleSize val="0"/>
            </c:dLbl>
            <c:txPr>
              <a:bodyPr/>
              <a:lstStyle/>
              <a:p>
                <a:pPr>
                  <a:defRPr sz="900"/>
                </a:pPr>
                <a:endParaRPr lang="ru-RU"/>
              </a:p>
            </c:txPr>
            <c:showLegendKey val="0"/>
            <c:showVal val="0"/>
            <c:showCatName val="1"/>
            <c:showSerName val="0"/>
            <c:showPercent val="1"/>
            <c:showBubbleSize val="0"/>
            <c:showLeaderLines val="1"/>
          </c:dLbls>
          <c:cat>
            <c:strRef>
              <c:f>Лист6!$A$1:$F$1</c:f>
              <c:strCache>
                <c:ptCount val="6"/>
                <c:pt idx="0">
                  <c:v>Создание, развитие и сопровождение государственных информационных систем</c:v>
                </c:pt>
                <c:pt idx="1">
                  <c:v>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c:v>
                </c:pt>
                <c:pt idx="2">
                  <c:v>Услуги по обслуживанию и ремонту вычислительной техники и комплектующих частей к ней, коммуникационного оборудования и средств, периферийной техники и средств</c:v>
                </c:pt>
                <c:pt idx="3">
                  <c:v>Услуги связи, в том числе услуги по предоставлению доступа к сети интернет</c:v>
                </c:pt>
                <c:pt idx="4">
                  <c:v>Консультационные услуги связанные с информационно-коммуникационными технологиями</c:v>
                </c:pt>
                <c:pt idx="5">
                  <c:v>Прочие работы и расходы, связанные с ИКТ</c:v>
                </c:pt>
              </c:strCache>
            </c:strRef>
          </c:cat>
          <c:val>
            <c:numRef>
              <c:f>Лист6!$A$2:$F$2</c:f>
              <c:numCache>
                <c:formatCode>General</c:formatCode>
                <c:ptCount val="6"/>
                <c:pt idx="0">
                  <c:v>702317.16711000004</c:v>
                </c:pt>
                <c:pt idx="1">
                  <c:v>478013.61635999987</c:v>
                </c:pt>
                <c:pt idx="2">
                  <c:v>111132.181</c:v>
                </c:pt>
                <c:pt idx="3">
                  <c:v>152433.99999999994</c:v>
                </c:pt>
                <c:pt idx="4">
                  <c:v>29229.239999999998</c:v>
                </c:pt>
                <c:pt idx="5" formatCode="0.00">
                  <c:v>224449.41313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9268-3807-4D4F-BE83-507CFC45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Константиновна Гришина</dc:creator>
  <cp:lastModifiedBy>Татьяна Евгеньевна Изосимова</cp:lastModifiedBy>
  <cp:revision>2</cp:revision>
  <cp:lastPrinted>2020-03-12T13:05:00Z</cp:lastPrinted>
  <dcterms:created xsi:type="dcterms:W3CDTF">2020-03-02T14:02:00Z</dcterms:created>
  <dcterms:modified xsi:type="dcterms:W3CDTF">2020-03-16T09:37:00Z</dcterms:modified>
</cp:coreProperties>
</file>