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AE" w:rsidRPr="00F776EB" w:rsidRDefault="005C3379" w:rsidP="006062AE">
      <w:pPr>
        <w:spacing w:line="276" w:lineRule="auto"/>
        <w:contextualSpacing/>
        <w:jc w:val="center"/>
        <w:rPr>
          <w:b/>
        </w:rPr>
      </w:pPr>
      <w:r>
        <w:rPr>
          <w:b/>
        </w:rPr>
        <w:t>Отчет</w:t>
      </w:r>
    </w:p>
    <w:p w:rsidR="000529AE" w:rsidRPr="00F776EB" w:rsidRDefault="000529AE" w:rsidP="006062AE">
      <w:pPr>
        <w:spacing w:line="276" w:lineRule="auto"/>
        <w:contextualSpacing/>
        <w:jc w:val="center"/>
        <w:rPr>
          <w:b/>
        </w:rPr>
      </w:pPr>
      <w:r w:rsidRPr="00F776EB">
        <w:rPr>
          <w:b/>
        </w:rPr>
        <w:t xml:space="preserve">о результатах оценки качества финансового менеджмента </w:t>
      </w:r>
    </w:p>
    <w:p w:rsidR="00A77FA1" w:rsidRPr="00F776EB" w:rsidRDefault="00553A88" w:rsidP="006062AE">
      <w:pPr>
        <w:spacing w:line="276" w:lineRule="auto"/>
        <w:contextualSpacing/>
        <w:jc w:val="center"/>
        <w:rPr>
          <w:b/>
        </w:rPr>
      </w:pPr>
      <w:r w:rsidRPr="00553A88">
        <w:rPr>
          <w:b/>
        </w:rPr>
        <w:t>государственных учреждений Ленинградской области, подведомственных Комитету цифрового развития Ленинградской области</w:t>
      </w:r>
      <w:r w:rsidR="000529AE" w:rsidRPr="00F776EB">
        <w:rPr>
          <w:b/>
        </w:rPr>
        <w:t xml:space="preserve"> за 20</w:t>
      </w:r>
      <w:r w:rsidR="0029603B">
        <w:rPr>
          <w:b/>
        </w:rPr>
        <w:t>2</w:t>
      </w:r>
      <w:r w:rsidR="00417017">
        <w:rPr>
          <w:b/>
        </w:rPr>
        <w:t>1</w:t>
      </w:r>
      <w:r w:rsidR="000529AE" w:rsidRPr="00F776EB">
        <w:rPr>
          <w:b/>
        </w:rPr>
        <w:t xml:space="preserve"> год</w:t>
      </w:r>
    </w:p>
    <w:p w:rsidR="000529AE" w:rsidRPr="00C953AF" w:rsidRDefault="000529AE" w:rsidP="006062AE">
      <w:pPr>
        <w:spacing w:line="276" w:lineRule="auto"/>
        <w:contextualSpacing/>
        <w:jc w:val="both"/>
        <w:rPr>
          <w:color w:val="D99594" w:themeColor="accent2" w:themeTint="99"/>
        </w:rPr>
      </w:pPr>
    </w:p>
    <w:p w:rsidR="002332BA" w:rsidRPr="00A82C33" w:rsidRDefault="00553A88" w:rsidP="006062AE">
      <w:pPr>
        <w:spacing w:line="276" w:lineRule="auto"/>
        <w:ind w:firstLine="567"/>
        <w:contextualSpacing/>
        <w:jc w:val="both"/>
      </w:pPr>
      <w:proofErr w:type="gramStart"/>
      <w:r>
        <w:t xml:space="preserve">В </w:t>
      </w:r>
      <w:r w:rsidRPr="00553A88">
        <w:t>соответствии с Порядком проведения мониторинга качества финансового менеджмента в отношении государственных учреждений Ленинградской области, подведомственных Комитету цифрового развития Ленинградской области</w:t>
      </w:r>
      <w:r w:rsidR="00FF00A1">
        <w:t xml:space="preserve"> (далее – Комитет)</w:t>
      </w:r>
      <w:r w:rsidRPr="00553A88">
        <w:t xml:space="preserve">, утвержденным распоряжением Комитета от </w:t>
      </w:r>
      <w:r w:rsidR="00417017">
        <w:t>15 марта</w:t>
      </w:r>
      <w:r w:rsidR="005005A6">
        <w:t xml:space="preserve"> 20</w:t>
      </w:r>
      <w:r w:rsidR="00417017">
        <w:t>21</w:t>
      </w:r>
      <w:r w:rsidR="005005A6">
        <w:t xml:space="preserve"> года № </w:t>
      </w:r>
      <w:r w:rsidR="00417017">
        <w:t>25</w:t>
      </w:r>
      <w:r w:rsidR="005005A6">
        <w:t xml:space="preserve"> (далее – Р</w:t>
      </w:r>
      <w:r w:rsidRPr="00553A88">
        <w:t>аспоряжение</w:t>
      </w:r>
      <w:r w:rsidR="005005A6">
        <w:t>, Порядок)</w:t>
      </w:r>
      <w:r w:rsidRPr="00553A88">
        <w:t xml:space="preserve"> в разрезе показателей для оценки качества финансового менеджмента в отношении государственных учреждений Ленинградской области, подведомственных Комитету, перечень которых установлен Порядком</w:t>
      </w:r>
      <w:r>
        <w:t>, проведена о</w:t>
      </w:r>
      <w:r w:rsidR="00BF04CE" w:rsidRPr="00553A88">
        <w:t xml:space="preserve">ценка качества </w:t>
      </w:r>
      <w:r>
        <w:t>финансового менеджмента</w:t>
      </w:r>
      <w:proofErr w:type="gramEnd"/>
      <w:r>
        <w:t xml:space="preserve"> </w:t>
      </w:r>
      <w:r w:rsidR="0034077B" w:rsidRPr="00553A88">
        <w:t>в отношении</w:t>
      </w:r>
      <w:r w:rsidR="007E7F87" w:rsidRPr="00553A88">
        <w:t xml:space="preserve"> </w:t>
      </w:r>
      <w:r w:rsidR="001F28C0" w:rsidRPr="00553A88">
        <w:t>Государственного казенного учреждения Ленинградской области «Оператор «Электронного правительства»</w:t>
      </w:r>
      <w:r w:rsidR="003B544F" w:rsidRPr="00553A88">
        <w:t xml:space="preserve"> (далее – ГКУ «ОЭП»)</w:t>
      </w:r>
      <w:r w:rsidR="001F28C0" w:rsidRPr="00553A88">
        <w:t xml:space="preserve"> и Государственного казенного учреждения Ленинградской области «Региональный </w:t>
      </w:r>
      <w:r w:rsidR="001F28C0" w:rsidRPr="00A82C33">
        <w:t xml:space="preserve">мониторинговый центр» </w:t>
      </w:r>
      <w:r w:rsidR="00FF00A1" w:rsidRPr="00A82C33">
        <w:t>(далее – ГКУ «РМЦ»).</w:t>
      </w:r>
    </w:p>
    <w:p w:rsidR="00A77FA1" w:rsidRPr="00C953AF" w:rsidRDefault="00A77FA1" w:rsidP="006062AE">
      <w:pPr>
        <w:spacing w:line="276" w:lineRule="auto"/>
        <w:ind w:firstLine="567"/>
        <w:contextualSpacing/>
        <w:jc w:val="both"/>
      </w:pPr>
      <w:r w:rsidRPr="00A82C33">
        <w:t>В качестве исходных данных для проведения оценки качества использова</w:t>
      </w:r>
      <w:r w:rsidR="000529AE" w:rsidRPr="00A82C33">
        <w:t>лись</w:t>
      </w:r>
      <w:r w:rsidR="004E2650" w:rsidRPr="00A82C33">
        <w:t xml:space="preserve"> материалы и сведения</w:t>
      </w:r>
      <w:r w:rsidR="00397144" w:rsidRPr="00A82C33">
        <w:t xml:space="preserve">, </w:t>
      </w:r>
      <w:r w:rsidR="00552180" w:rsidRPr="00A82C33">
        <w:t>имеющиеся в отделе</w:t>
      </w:r>
      <w:r w:rsidR="00790BE4" w:rsidRPr="00A82C33">
        <w:t xml:space="preserve"> </w:t>
      </w:r>
      <w:r w:rsidR="00A82C33" w:rsidRPr="00A82C33">
        <w:t>бюджетного учета и государственных закупок</w:t>
      </w:r>
      <w:r w:rsidR="00A2449A">
        <w:t xml:space="preserve"> департамента информационной безопасности и инфраструктуры Комитета</w:t>
      </w:r>
      <w:r w:rsidR="00A82C33" w:rsidRPr="00A82C33">
        <w:t xml:space="preserve">, </w:t>
      </w:r>
      <w:r w:rsidR="00F73270" w:rsidRPr="00A82C33">
        <w:t xml:space="preserve">в том числе </w:t>
      </w:r>
      <w:r w:rsidR="00552180" w:rsidRPr="00A82C33">
        <w:t>годовая бюджетная отчетность</w:t>
      </w:r>
      <w:r w:rsidR="00A2449A">
        <w:t>, представленная</w:t>
      </w:r>
      <w:r w:rsidR="00552180" w:rsidRPr="00A82C33">
        <w:t xml:space="preserve"> </w:t>
      </w:r>
      <w:r w:rsidR="00A2449A">
        <w:t xml:space="preserve">учреждениями </w:t>
      </w:r>
      <w:r w:rsidR="00552180" w:rsidRPr="00A82C33">
        <w:t>по состоянию на 01.01.202</w:t>
      </w:r>
      <w:r w:rsidR="00417017">
        <w:t>2</w:t>
      </w:r>
      <w:r w:rsidR="00A2449A">
        <w:t xml:space="preserve"> </w:t>
      </w:r>
      <w:r w:rsidR="00552180" w:rsidRPr="00A82C33">
        <w:t>г</w:t>
      </w:r>
      <w:r w:rsidR="00397144" w:rsidRPr="00A82C33">
        <w:t>.</w:t>
      </w:r>
    </w:p>
    <w:p w:rsidR="00A77FA1" w:rsidRPr="00FF00A1" w:rsidRDefault="00A77FA1" w:rsidP="006062AE">
      <w:pPr>
        <w:spacing w:line="276" w:lineRule="auto"/>
        <w:ind w:firstLine="567"/>
        <w:contextualSpacing/>
        <w:jc w:val="both"/>
      </w:pPr>
      <w:r w:rsidRPr="00FF00A1">
        <w:t>При проведении оценки качества оценивались:</w:t>
      </w:r>
    </w:p>
    <w:p w:rsidR="00A77FA1" w:rsidRPr="00FF00A1" w:rsidRDefault="00A77FA1" w:rsidP="006062AE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jc w:val="both"/>
      </w:pPr>
      <w:r w:rsidRPr="00FF00A1">
        <w:t>соблюдение установленных правил и регламентов</w:t>
      </w:r>
      <w:r w:rsidR="00054965" w:rsidRPr="00FF00A1">
        <w:t xml:space="preserve"> – удельный вес группы показателей в общей оценке качества составил </w:t>
      </w:r>
      <w:r w:rsidR="00E85384" w:rsidRPr="00FF00A1">
        <w:t>3</w:t>
      </w:r>
      <w:r w:rsidR="00257A24" w:rsidRPr="00FF00A1">
        <w:t>5</w:t>
      </w:r>
      <w:r w:rsidR="00054965" w:rsidRPr="00FF00A1">
        <w:t>%</w:t>
      </w:r>
      <w:r w:rsidRPr="00FF00A1">
        <w:t>;</w:t>
      </w:r>
    </w:p>
    <w:p w:rsidR="00A77FA1" w:rsidRPr="00FF00A1" w:rsidRDefault="00A77FA1" w:rsidP="006062AE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jc w:val="both"/>
      </w:pPr>
      <w:r w:rsidRPr="00FF00A1">
        <w:t>качество исполнения бюджета и финансовая дисциплина</w:t>
      </w:r>
      <w:r w:rsidR="00054965" w:rsidRPr="00FF00A1">
        <w:t xml:space="preserve"> – удельный вес группы показателей в общей оценке качества составил </w:t>
      </w:r>
      <w:r w:rsidR="00E85384" w:rsidRPr="00FF00A1">
        <w:t>65</w:t>
      </w:r>
      <w:r w:rsidR="00054965" w:rsidRPr="00FF00A1">
        <w:t>%</w:t>
      </w:r>
      <w:r w:rsidR="00A2449A">
        <w:t>.</w:t>
      </w:r>
    </w:p>
    <w:p w:rsidR="00F776EB" w:rsidRPr="00FF00A1" w:rsidRDefault="00F776EB" w:rsidP="006062AE">
      <w:pPr>
        <w:tabs>
          <w:tab w:val="left" w:pos="851"/>
        </w:tabs>
        <w:spacing w:line="276" w:lineRule="auto"/>
        <w:contextualSpacing/>
        <w:jc w:val="both"/>
      </w:pPr>
    </w:p>
    <w:p w:rsidR="00A77FA1" w:rsidRPr="00FF00A1" w:rsidRDefault="00A77FA1" w:rsidP="006062AE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FF00A1">
        <w:t xml:space="preserve">Соблюдение установленных правил и регламентов </w:t>
      </w:r>
      <w:r w:rsidR="00E85384" w:rsidRPr="00FF00A1">
        <w:t xml:space="preserve">учреждениями </w:t>
      </w:r>
      <w:r w:rsidRPr="00FF00A1">
        <w:t>оценивалось по следующим показателям:</w:t>
      </w:r>
    </w:p>
    <w:p w:rsidR="00E70ABF" w:rsidRPr="00FF00A1" w:rsidRDefault="00E70ABF" w:rsidP="006062AE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 w:rsidRPr="00FF00A1">
        <w:rPr>
          <w:rFonts w:cs="Times New Roman"/>
          <w:szCs w:val="28"/>
        </w:rPr>
        <w:t>Доля своевременно предоставленных в отчетном году документов для составления проекта областного бюджета Ленинградской области на очередной финансовый год и плановый период</w:t>
      </w:r>
      <w:r w:rsidR="00E85384" w:rsidRPr="00FF00A1">
        <w:rPr>
          <w:rFonts w:cs="Times New Roman"/>
          <w:szCs w:val="28"/>
        </w:rPr>
        <w:t xml:space="preserve"> (</w:t>
      </w:r>
      <w:r w:rsidR="003B544F" w:rsidRPr="00FF00A1">
        <w:rPr>
          <w:b/>
          <w:sz w:val="24"/>
          <w:szCs w:val="24"/>
        </w:rPr>
        <w:t>P</w:t>
      </w:r>
      <w:r w:rsidR="003B544F" w:rsidRPr="00FF00A1">
        <w:rPr>
          <w:b/>
          <w:sz w:val="24"/>
          <w:szCs w:val="24"/>
          <w:vertAlign w:val="subscript"/>
        </w:rPr>
        <w:t>1</w:t>
      </w:r>
      <w:r w:rsidR="00E85384" w:rsidRPr="00FF00A1">
        <w:rPr>
          <w:rFonts w:cs="Times New Roman"/>
          <w:szCs w:val="28"/>
        </w:rPr>
        <w:t>)</w:t>
      </w:r>
      <w:r w:rsidR="00812582" w:rsidRPr="00FF00A1">
        <w:rPr>
          <w:rFonts w:cs="Times New Roman"/>
          <w:szCs w:val="28"/>
        </w:rPr>
        <w:t>.</w:t>
      </w:r>
      <w:r w:rsidRPr="00FF00A1">
        <w:rPr>
          <w:rFonts w:cs="Times New Roman"/>
          <w:szCs w:val="28"/>
        </w:rPr>
        <w:t xml:space="preserve"> </w:t>
      </w:r>
    </w:p>
    <w:p w:rsidR="00350E86" w:rsidRPr="00FF00A1" w:rsidRDefault="008B4EE4" w:rsidP="005643D9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FF00A1">
        <w:t xml:space="preserve">По данному показателю </w:t>
      </w:r>
      <w:r w:rsidR="00E85384" w:rsidRPr="00FF00A1">
        <w:t>нарушений не выявлено</w:t>
      </w:r>
      <w:r w:rsidR="00952F79">
        <w:t xml:space="preserve"> </w:t>
      </w:r>
      <w:r w:rsidR="00952F79" w:rsidRPr="008602C3">
        <w:t>ни у одного из подведомственных учреждений</w:t>
      </w:r>
      <w:r w:rsidR="00E85384" w:rsidRPr="00FF00A1">
        <w:t>, все документы представлены в установленный срок.</w:t>
      </w:r>
      <w:r w:rsidR="008602C3">
        <w:t xml:space="preserve"> Оценка данного показателя по 5 баллов для каждого учреждения</w:t>
      </w:r>
      <w:r w:rsidR="0083040B">
        <w:t>.</w:t>
      </w:r>
      <w:r w:rsidR="008602C3">
        <w:t xml:space="preserve"> </w:t>
      </w:r>
    </w:p>
    <w:p w:rsidR="005643D9" w:rsidRPr="00FF00A1" w:rsidRDefault="005643D9" w:rsidP="005643D9">
      <w:pPr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3D3680" w:rsidRDefault="00E85384" w:rsidP="006062AE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 w:rsidRPr="00FF00A1">
        <w:rPr>
          <w:rFonts w:cs="Times New Roman"/>
          <w:szCs w:val="28"/>
        </w:rPr>
        <w:lastRenderedPageBreak/>
        <w:t>Наличие в отчетном периоде случаев несвоевременного представления ежемесячной, квартальной и годовой отчетности об исполнении областного бюджета (</w:t>
      </w:r>
      <w:r w:rsidR="003B544F" w:rsidRPr="00FF00A1">
        <w:rPr>
          <w:b/>
          <w:sz w:val="24"/>
          <w:szCs w:val="24"/>
        </w:rPr>
        <w:t>P</w:t>
      </w:r>
      <w:r w:rsidR="003B544F" w:rsidRPr="00FF00A1">
        <w:rPr>
          <w:b/>
          <w:sz w:val="24"/>
          <w:szCs w:val="24"/>
          <w:vertAlign w:val="subscript"/>
        </w:rPr>
        <w:t>2</w:t>
      </w:r>
      <w:r w:rsidRPr="00FF00A1">
        <w:rPr>
          <w:rFonts w:cs="Times New Roman"/>
          <w:szCs w:val="28"/>
        </w:rPr>
        <w:t xml:space="preserve">). </w:t>
      </w:r>
    </w:p>
    <w:p w:rsidR="00350E86" w:rsidRDefault="00BA6D5A" w:rsidP="003D3680">
      <w:pPr>
        <w:pStyle w:val="a3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FF00A1">
        <w:t xml:space="preserve">В отчетном периоде </w:t>
      </w:r>
      <w:r w:rsidRPr="00FF00A1">
        <w:rPr>
          <w:rFonts w:cs="Times New Roman"/>
          <w:szCs w:val="28"/>
        </w:rPr>
        <w:t xml:space="preserve">случаи несвоевременного представления </w:t>
      </w:r>
      <w:r w:rsidR="00A2449A">
        <w:rPr>
          <w:rFonts w:cs="Times New Roman"/>
          <w:szCs w:val="28"/>
        </w:rPr>
        <w:t xml:space="preserve">учреждениями </w:t>
      </w:r>
      <w:r w:rsidRPr="00FF00A1">
        <w:rPr>
          <w:rFonts w:cs="Times New Roman"/>
          <w:szCs w:val="28"/>
        </w:rPr>
        <w:t>ежемесячной и годовой отчетностей об исполнении областного бюджета отсутствовали</w:t>
      </w:r>
      <w:r w:rsidR="00E85384" w:rsidRPr="00FF00A1">
        <w:rPr>
          <w:rFonts w:cs="Times New Roman"/>
          <w:szCs w:val="28"/>
        </w:rPr>
        <w:t>.</w:t>
      </w:r>
      <w:r w:rsidR="0083040B">
        <w:rPr>
          <w:rFonts w:cs="Times New Roman"/>
          <w:szCs w:val="28"/>
        </w:rPr>
        <w:t xml:space="preserve"> </w:t>
      </w:r>
      <w:r w:rsidR="0083040B">
        <w:t xml:space="preserve">Оценка показателя </w:t>
      </w:r>
      <w:r w:rsidR="0083040B" w:rsidRPr="00FF00A1">
        <w:rPr>
          <w:rFonts w:cs="Times New Roman"/>
          <w:szCs w:val="28"/>
        </w:rPr>
        <w:t>(</w:t>
      </w:r>
      <w:r w:rsidR="0083040B" w:rsidRPr="00FF00A1">
        <w:rPr>
          <w:b/>
          <w:sz w:val="24"/>
          <w:szCs w:val="24"/>
        </w:rPr>
        <w:t>P</w:t>
      </w:r>
      <w:r w:rsidR="0083040B" w:rsidRPr="00FF00A1">
        <w:rPr>
          <w:b/>
          <w:sz w:val="24"/>
          <w:szCs w:val="24"/>
          <w:vertAlign w:val="subscript"/>
        </w:rPr>
        <w:t>2</w:t>
      </w:r>
      <w:r w:rsidR="0083040B" w:rsidRPr="00FF00A1">
        <w:rPr>
          <w:rFonts w:cs="Times New Roman"/>
          <w:szCs w:val="28"/>
        </w:rPr>
        <w:t>)</w:t>
      </w:r>
      <w:r w:rsidR="0083040B">
        <w:rPr>
          <w:rFonts w:cs="Times New Roman"/>
          <w:szCs w:val="28"/>
        </w:rPr>
        <w:t xml:space="preserve"> </w:t>
      </w:r>
      <w:r w:rsidR="0083040B">
        <w:t>по 5 баллов для каждого.</w:t>
      </w:r>
    </w:p>
    <w:p w:rsidR="00417017" w:rsidRDefault="00417017" w:rsidP="00417017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cs="Times New Roman"/>
          <w:szCs w:val="28"/>
        </w:rPr>
      </w:pPr>
      <w:r w:rsidRPr="00417017">
        <w:rPr>
          <w:rFonts w:cs="Times New Roman"/>
          <w:szCs w:val="28"/>
        </w:rPr>
        <w:t>Число случаев несвоевременного представления аналитических записок об исполнении расходной части областного бюджета</w:t>
      </w:r>
      <w:r>
        <w:rPr>
          <w:rFonts w:cs="Times New Roman"/>
          <w:szCs w:val="28"/>
        </w:rPr>
        <w:t xml:space="preserve"> </w:t>
      </w:r>
      <w:r w:rsidRPr="00FF00A1">
        <w:rPr>
          <w:rFonts w:cs="Times New Roman"/>
          <w:szCs w:val="28"/>
        </w:rPr>
        <w:t>(</w:t>
      </w:r>
      <w:r w:rsidRPr="00FF00A1">
        <w:rPr>
          <w:b/>
          <w:sz w:val="24"/>
          <w:szCs w:val="24"/>
        </w:rPr>
        <w:t>P</w:t>
      </w:r>
      <w:r w:rsidRPr="00FF00A1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bscript"/>
        </w:rPr>
        <w:t>.1</w:t>
      </w:r>
      <w:r w:rsidRPr="00FF00A1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417017" w:rsidRPr="00417017" w:rsidRDefault="00417017" w:rsidP="00417017">
      <w:pPr>
        <w:pStyle w:val="a3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 w:rsidRPr="00FF00A1">
        <w:t xml:space="preserve">В отчетном периоде </w:t>
      </w:r>
      <w:r w:rsidRPr="00FF00A1">
        <w:rPr>
          <w:rFonts w:cs="Times New Roman"/>
          <w:szCs w:val="28"/>
        </w:rPr>
        <w:t xml:space="preserve">случаи несвоевременного представления </w:t>
      </w:r>
      <w:r>
        <w:rPr>
          <w:rFonts w:cs="Times New Roman"/>
          <w:szCs w:val="28"/>
        </w:rPr>
        <w:t xml:space="preserve">учреждениями </w:t>
      </w:r>
      <w:r w:rsidRPr="00417017">
        <w:rPr>
          <w:rFonts w:cs="Times New Roman"/>
          <w:szCs w:val="28"/>
        </w:rPr>
        <w:t>аналитических записок об исполнении расходной части областного бюджета</w:t>
      </w:r>
      <w:r w:rsidRPr="00FF00A1">
        <w:rPr>
          <w:rFonts w:cs="Times New Roman"/>
          <w:szCs w:val="28"/>
        </w:rPr>
        <w:t xml:space="preserve"> отсутствовали.</w:t>
      </w:r>
      <w:r>
        <w:rPr>
          <w:rFonts w:cs="Times New Roman"/>
          <w:szCs w:val="28"/>
        </w:rPr>
        <w:t xml:space="preserve"> </w:t>
      </w:r>
      <w:r>
        <w:t xml:space="preserve">Оценка показателя </w:t>
      </w:r>
      <w:r w:rsidRPr="00FF00A1">
        <w:rPr>
          <w:rFonts w:cs="Times New Roman"/>
          <w:szCs w:val="28"/>
        </w:rPr>
        <w:t>(</w:t>
      </w:r>
      <w:r w:rsidRPr="00FF00A1">
        <w:rPr>
          <w:b/>
          <w:sz w:val="24"/>
          <w:szCs w:val="24"/>
        </w:rPr>
        <w:t>P</w:t>
      </w:r>
      <w:r w:rsidRPr="00FF00A1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bscript"/>
        </w:rPr>
        <w:t>.1</w:t>
      </w:r>
      <w:r w:rsidRPr="00FF00A1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>
        <w:t xml:space="preserve">по </w:t>
      </w:r>
      <w:r>
        <w:t>2</w:t>
      </w:r>
      <w:r>
        <w:t xml:space="preserve"> балл</w:t>
      </w:r>
      <w:r>
        <w:t>а</w:t>
      </w:r>
      <w:r>
        <w:t xml:space="preserve"> для каждого.</w:t>
      </w:r>
    </w:p>
    <w:p w:rsidR="0083040B" w:rsidRDefault="003B544F" w:rsidP="006062AE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FF00A1">
        <w:rPr>
          <w:rFonts w:cs="Times New Roman"/>
          <w:szCs w:val="28"/>
        </w:rPr>
        <w:t>Доля форм годовой бюджетной отчетности, представленной в отчетном году без ошибок (</w:t>
      </w:r>
      <w:r w:rsidRPr="00FF00A1">
        <w:rPr>
          <w:b/>
          <w:sz w:val="24"/>
          <w:szCs w:val="24"/>
        </w:rPr>
        <w:t>P</w:t>
      </w:r>
      <w:r w:rsidRPr="00FF00A1">
        <w:rPr>
          <w:b/>
          <w:sz w:val="24"/>
          <w:szCs w:val="24"/>
          <w:vertAlign w:val="subscript"/>
        </w:rPr>
        <w:t>3</w:t>
      </w:r>
      <w:r w:rsidRPr="00FF00A1">
        <w:rPr>
          <w:rFonts w:cs="Times New Roman"/>
          <w:szCs w:val="28"/>
        </w:rPr>
        <w:t xml:space="preserve">). </w:t>
      </w:r>
    </w:p>
    <w:p w:rsidR="003B544F" w:rsidRPr="00FF00A1" w:rsidRDefault="0083040B" w:rsidP="0083040B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отчетном году все формы годовой отчетности </w:t>
      </w:r>
      <w:r w:rsidR="00A2449A">
        <w:rPr>
          <w:rFonts w:cs="Times New Roman"/>
          <w:szCs w:val="28"/>
        </w:rPr>
        <w:t>представлены</w:t>
      </w:r>
      <w:r>
        <w:rPr>
          <w:rFonts w:cs="Times New Roman"/>
          <w:szCs w:val="28"/>
        </w:rPr>
        <w:t xml:space="preserve"> без ошибок, соответственно </w:t>
      </w:r>
      <w:r w:rsidR="00A2449A">
        <w:rPr>
          <w:rFonts w:cs="Times New Roman"/>
          <w:szCs w:val="28"/>
        </w:rPr>
        <w:t>вышеуказанная доля</w:t>
      </w:r>
      <w:r>
        <w:rPr>
          <w:rFonts w:cs="Times New Roman"/>
          <w:szCs w:val="28"/>
        </w:rPr>
        <w:t xml:space="preserve"> </w:t>
      </w:r>
      <w:r w:rsidR="00A2449A">
        <w:rPr>
          <w:rFonts w:cs="Times New Roman"/>
          <w:szCs w:val="28"/>
        </w:rPr>
        <w:t>составила</w:t>
      </w:r>
      <w:r>
        <w:rPr>
          <w:rFonts w:cs="Times New Roman"/>
          <w:szCs w:val="28"/>
        </w:rPr>
        <w:t xml:space="preserve"> 100% общего объема, </w:t>
      </w:r>
      <w:r w:rsidR="003D3680">
        <w:rPr>
          <w:rFonts w:cs="Times New Roman"/>
          <w:szCs w:val="28"/>
        </w:rPr>
        <w:t>оценка</w:t>
      </w:r>
      <w:r>
        <w:rPr>
          <w:rFonts w:cs="Times New Roman"/>
          <w:szCs w:val="28"/>
        </w:rPr>
        <w:t xml:space="preserve"> показателя </w:t>
      </w:r>
      <w:r w:rsidRPr="00FF00A1">
        <w:rPr>
          <w:rFonts w:cs="Times New Roman"/>
          <w:szCs w:val="28"/>
        </w:rPr>
        <w:t>(</w:t>
      </w:r>
      <w:r w:rsidRPr="00FF00A1">
        <w:rPr>
          <w:b/>
          <w:sz w:val="24"/>
          <w:szCs w:val="24"/>
        </w:rPr>
        <w:t>P</w:t>
      </w:r>
      <w:r w:rsidRPr="00FF00A1">
        <w:rPr>
          <w:b/>
          <w:sz w:val="24"/>
          <w:szCs w:val="24"/>
          <w:vertAlign w:val="subscript"/>
        </w:rPr>
        <w:t>3</w:t>
      </w:r>
      <w:r w:rsidRPr="00FF00A1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по </w:t>
      </w:r>
      <w:r w:rsidR="00417017">
        <w:rPr>
          <w:rFonts w:cs="Times New Roman"/>
          <w:szCs w:val="28"/>
        </w:rPr>
        <w:t>2</w:t>
      </w:r>
      <w:r>
        <w:t xml:space="preserve"> балл</w:t>
      </w:r>
      <w:r w:rsidR="00417017">
        <w:t>а</w:t>
      </w:r>
      <w:r>
        <w:t xml:space="preserve"> для каждого учреждения</w:t>
      </w:r>
      <w:r w:rsidR="003B544F" w:rsidRPr="00FF00A1">
        <w:rPr>
          <w:rFonts w:cs="Times New Roman"/>
          <w:szCs w:val="28"/>
        </w:rPr>
        <w:t>.</w:t>
      </w:r>
    </w:p>
    <w:p w:rsidR="003D3680" w:rsidRDefault="00BB38C3" w:rsidP="006062AE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FF00A1">
        <w:rPr>
          <w:rFonts w:cs="Times New Roman"/>
          <w:szCs w:val="28"/>
        </w:rPr>
        <w:t xml:space="preserve">Наличие в отчетном периоде случаев </w:t>
      </w:r>
      <w:r w:rsidR="003B544F" w:rsidRPr="00FF00A1">
        <w:rPr>
          <w:rFonts w:cs="Times New Roman"/>
          <w:szCs w:val="28"/>
        </w:rPr>
        <w:t>нарушений бюджетного законодательства, выявленных в ходе проведения контрольных мероприятий органами государственного финансового контроля (</w:t>
      </w:r>
      <w:r w:rsidR="003B544F" w:rsidRPr="00FF00A1">
        <w:rPr>
          <w:b/>
          <w:sz w:val="24"/>
          <w:szCs w:val="24"/>
        </w:rPr>
        <w:t>P</w:t>
      </w:r>
      <w:r w:rsidR="003B544F" w:rsidRPr="00FF00A1">
        <w:rPr>
          <w:b/>
          <w:sz w:val="24"/>
          <w:szCs w:val="24"/>
          <w:vertAlign w:val="subscript"/>
        </w:rPr>
        <w:t>4</w:t>
      </w:r>
      <w:r w:rsidR="003B544F" w:rsidRPr="00FF00A1">
        <w:rPr>
          <w:rFonts w:cs="Times New Roman"/>
          <w:szCs w:val="28"/>
        </w:rPr>
        <w:t>)</w:t>
      </w:r>
      <w:r w:rsidRPr="00FF00A1">
        <w:rPr>
          <w:rFonts w:cs="Times New Roman"/>
          <w:szCs w:val="28"/>
        </w:rPr>
        <w:t>.</w:t>
      </w:r>
      <w:r w:rsidR="003B544F" w:rsidRPr="00FF00A1">
        <w:rPr>
          <w:rFonts w:cs="Times New Roman"/>
          <w:szCs w:val="28"/>
        </w:rPr>
        <w:t xml:space="preserve"> </w:t>
      </w:r>
    </w:p>
    <w:p w:rsidR="00BB38C3" w:rsidRPr="00FF00A1" w:rsidRDefault="003B544F" w:rsidP="003D3680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FF00A1">
        <w:rPr>
          <w:rFonts w:cs="Times New Roman"/>
          <w:szCs w:val="28"/>
        </w:rPr>
        <w:t xml:space="preserve">Нарушений </w:t>
      </w:r>
      <w:r w:rsidR="0083040B">
        <w:rPr>
          <w:rFonts w:cs="Times New Roman"/>
          <w:szCs w:val="28"/>
        </w:rPr>
        <w:t xml:space="preserve">бюджетного законодательства </w:t>
      </w:r>
      <w:r w:rsidR="00A2449A" w:rsidRPr="00FF00A1">
        <w:rPr>
          <w:rFonts w:cs="Times New Roman"/>
          <w:szCs w:val="28"/>
        </w:rPr>
        <w:t xml:space="preserve">в ходе проведения контрольных мероприятий органами государственного финансового контроля </w:t>
      </w:r>
      <w:r w:rsidR="00A2449A">
        <w:rPr>
          <w:rFonts w:cs="Times New Roman"/>
          <w:szCs w:val="28"/>
        </w:rPr>
        <w:t xml:space="preserve">в отчетном периоде </w:t>
      </w:r>
      <w:r w:rsidR="0083040B">
        <w:rPr>
          <w:rFonts w:cs="Times New Roman"/>
          <w:szCs w:val="28"/>
        </w:rPr>
        <w:t xml:space="preserve">не выявлено, оценка данного показателя по </w:t>
      </w:r>
      <w:r w:rsidR="00417017">
        <w:rPr>
          <w:rFonts w:cs="Times New Roman"/>
          <w:szCs w:val="28"/>
        </w:rPr>
        <w:t>4</w:t>
      </w:r>
      <w:r w:rsidR="0083040B">
        <w:t xml:space="preserve"> балл</w:t>
      </w:r>
      <w:r w:rsidR="00417017">
        <w:t>а</w:t>
      </w:r>
      <w:r w:rsidR="0083040B">
        <w:t xml:space="preserve"> для каждого учреждения</w:t>
      </w:r>
      <w:r w:rsidRPr="00FF00A1">
        <w:rPr>
          <w:rFonts w:cs="Times New Roman"/>
          <w:szCs w:val="28"/>
        </w:rPr>
        <w:t>.</w:t>
      </w:r>
    </w:p>
    <w:p w:rsidR="003B544F" w:rsidRPr="00FF00A1" w:rsidRDefault="00417017" w:rsidP="00417017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360"/>
        <w:jc w:val="both"/>
        <w:rPr>
          <w:rFonts w:cs="Times New Roman"/>
          <w:szCs w:val="28"/>
        </w:rPr>
      </w:pPr>
      <w:r w:rsidRPr="00417017">
        <w:rPr>
          <w:rFonts w:cs="Times New Roman"/>
          <w:szCs w:val="28"/>
        </w:rPr>
        <w:t>Количество судебных актов о взыскании, принятых к исполнению в отчетном году</w:t>
      </w:r>
      <w:r w:rsidR="003B544F" w:rsidRPr="00FF00A1">
        <w:rPr>
          <w:rFonts w:cs="Times New Roman"/>
          <w:szCs w:val="28"/>
        </w:rPr>
        <w:t xml:space="preserve"> (</w:t>
      </w:r>
      <w:r w:rsidR="003B544F" w:rsidRPr="00FF00A1">
        <w:rPr>
          <w:b/>
          <w:sz w:val="24"/>
          <w:szCs w:val="24"/>
        </w:rPr>
        <w:t>P</w:t>
      </w:r>
      <w:r w:rsidR="003B544F" w:rsidRPr="00FF00A1">
        <w:rPr>
          <w:b/>
          <w:sz w:val="24"/>
          <w:szCs w:val="24"/>
          <w:vertAlign w:val="subscript"/>
        </w:rPr>
        <w:t>5</w:t>
      </w:r>
      <w:r w:rsidR="003B544F" w:rsidRPr="00FF00A1">
        <w:rPr>
          <w:rFonts w:cs="Times New Roman"/>
          <w:szCs w:val="28"/>
        </w:rPr>
        <w:t xml:space="preserve">). </w:t>
      </w:r>
    </w:p>
    <w:p w:rsidR="003B544F" w:rsidRPr="00FF00A1" w:rsidRDefault="00BA6D5A" w:rsidP="006062A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szCs w:val="28"/>
        </w:rPr>
      </w:pPr>
      <w:r w:rsidRPr="00FF00A1">
        <w:t>ГКУ «ОЭП»</w:t>
      </w:r>
      <w:r w:rsidR="00A2449A">
        <w:t xml:space="preserve"> </w:t>
      </w:r>
      <w:r w:rsidRPr="00FF00A1">
        <w:t xml:space="preserve">имеет </w:t>
      </w:r>
      <w:r w:rsidR="00417017">
        <w:t>три</w:t>
      </w:r>
      <w:r w:rsidRPr="00FF00A1">
        <w:t xml:space="preserve"> судебн</w:t>
      </w:r>
      <w:r w:rsidR="0083040B">
        <w:t>ых</w:t>
      </w:r>
      <w:r w:rsidRPr="00FF00A1">
        <w:t xml:space="preserve"> решени</w:t>
      </w:r>
      <w:r w:rsidR="0083040B">
        <w:t>я</w:t>
      </w:r>
      <w:r w:rsidR="00417017">
        <w:t xml:space="preserve"> </w:t>
      </w:r>
      <w:r w:rsidR="00417017" w:rsidRPr="00417017">
        <w:rPr>
          <w:rFonts w:cs="Times New Roman"/>
          <w:szCs w:val="28"/>
        </w:rPr>
        <w:t>о взыскании, принятых к исполнению</w:t>
      </w:r>
      <w:r w:rsidRPr="00FF00A1">
        <w:rPr>
          <w:rFonts w:cs="Times New Roman"/>
          <w:szCs w:val="28"/>
        </w:rPr>
        <w:t xml:space="preserve"> в отчетном периоде.</w:t>
      </w:r>
      <w:r w:rsidR="0083040B">
        <w:rPr>
          <w:rFonts w:cs="Times New Roman"/>
          <w:szCs w:val="28"/>
        </w:rPr>
        <w:t xml:space="preserve"> Соответственно, </w:t>
      </w:r>
      <w:r w:rsidR="003D3680">
        <w:rPr>
          <w:rFonts w:cs="Times New Roman"/>
          <w:szCs w:val="28"/>
        </w:rPr>
        <w:t>оценка</w:t>
      </w:r>
      <w:r w:rsidR="0083040B">
        <w:rPr>
          <w:rFonts w:cs="Times New Roman"/>
          <w:szCs w:val="28"/>
        </w:rPr>
        <w:t xml:space="preserve"> данного показателя для ГКУ «ОЭП» равн</w:t>
      </w:r>
      <w:r w:rsidR="003D3680">
        <w:rPr>
          <w:rFonts w:cs="Times New Roman"/>
          <w:szCs w:val="28"/>
        </w:rPr>
        <w:t>а</w:t>
      </w:r>
      <w:r w:rsidR="0083040B">
        <w:rPr>
          <w:rFonts w:cs="Times New Roman"/>
          <w:szCs w:val="28"/>
        </w:rPr>
        <w:t xml:space="preserve"> нулю, тогда как для ГКУ «РМЦ» показатель оценивается в </w:t>
      </w:r>
      <w:r w:rsidR="00417017">
        <w:rPr>
          <w:rFonts w:cs="Times New Roman"/>
          <w:szCs w:val="28"/>
        </w:rPr>
        <w:t>3</w:t>
      </w:r>
      <w:r w:rsidR="0083040B">
        <w:rPr>
          <w:rFonts w:cs="Times New Roman"/>
          <w:szCs w:val="28"/>
        </w:rPr>
        <w:t xml:space="preserve"> балл</w:t>
      </w:r>
      <w:r w:rsidR="00417017">
        <w:rPr>
          <w:rFonts w:cs="Times New Roman"/>
          <w:szCs w:val="28"/>
        </w:rPr>
        <w:t>а</w:t>
      </w:r>
      <w:r w:rsidR="0083040B">
        <w:rPr>
          <w:rFonts w:cs="Times New Roman"/>
          <w:szCs w:val="28"/>
        </w:rPr>
        <w:t xml:space="preserve"> ввиду отсутствия </w:t>
      </w:r>
      <w:r w:rsidR="00A2449A">
        <w:rPr>
          <w:rFonts w:cs="Times New Roman"/>
          <w:szCs w:val="28"/>
        </w:rPr>
        <w:t xml:space="preserve">у учреждения </w:t>
      </w:r>
      <w:r w:rsidR="0083040B" w:rsidRPr="00FF00A1">
        <w:rPr>
          <w:rFonts w:cs="Times New Roman"/>
          <w:szCs w:val="28"/>
        </w:rPr>
        <w:t>судебных решений, вступивших в законную силу в отчетном периоде</w:t>
      </w:r>
      <w:r w:rsidR="0083040B">
        <w:rPr>
          <w:rFonts w:cs="Times New Roman"/>
          <w:szCs w:val="28"/>
        </w:rPr>
        <w:t>.</w:t>
      </w:r>
    </w:p>
    <w:p w:rsidR="00BA6D5A" w:rsidRPr="0029603B" w:rsidRDefault="00BA6D5A" w:rsidP="00BA6D5A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360"/>
        <w:jc w:val="both"/>
      </w:pPr>
      <w:r w:rsidRPr="0029603B">
        <w:rPr>
          <w:rFonts w:cs="Times New Roman"/>
          <w:szCs w:val="28"/>
        </w:rPr>
        <w:t>Доля решений налогового органа о взыскании с учреждений налога, сбора, страхового взноса, пеней и штрафов, предусматривающего обращения взыскания на средства областного бюджета (</w:t>
      </w:r>
      <w:r w:rsidR="007653C3" w:rsidRPr="0029603B">
        <w:rPr>
          <w:b/>
          <w:sz w:val="24"/>
          <w:szCs w:val="24"/>
        </w:rPr>
        <w:t>P</w:t>
      </w:r>
      <w:r w:rsidR="007653C3" w:rsidRPr="0029603B">
        <w:rPr>
          <w:b/>
          <w:sz w:val="24"/>
          <w:szCs w:val="24"/>
          <w:vertAlign w:val="subscript"/>
        </w:rPr>
        <w:t>6</w:t>
      </w:r>
      <w:r w:rsidRPr="0029603B">
        <w:rPr>
          <w:rFonts w:cs="Times New Roman"/>
          <w:szCs w:val="28"/>
        </w:rPr>
        <w:t>).</w:t>
      </w:r>
    </w:p>
    <w:p w:rsidR="003B544F" w:rsidRDefault="00F356AA" w:rsidP="006062A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</w:pPr>
      <w:r w:rsidRPr="00F72BF5">
        <w:t xml:space="preserve">На момент проведения мониторинга качества финансового менеджмента </w:t>
      </w:r>
      <w:r w:rsidR="00BA6D5A" w:rsidRPr="00F72BF5">
        <w:t xml:space="preserve">за анализируемый период </w:t>
      </w:r>
      <w:r w:rsidR="00CE6DC5" w:rsidRPr="00F72BF5">
        <w:t xml:space="preserve">в адрес учреждений не имеется </w:t>
      </w:r>
      <w:r w:rsidR="00BA6D5A" w:rsidRPr="00F72BF5">
        <w:t>вынесенны</w:t>
      </w:r>
      <w:r w:rsidR="00CE6DC5" w:rsidRPr="00F72BF5">
        <w:t>х</w:t>
      </w:r>
      <w:r w:rsidR="00BA6D5A" w:rsidRPr="00F72BF5">
        <w:t xml:space="preserve"> решени</w:t>
      </w:r>
      <w:r w:rsidR="00CE6DC5" w:rsidRPr="00F72BF5">
        <w:t>й</w:t>
      </w:r>
      <w:r w:rsidR="00BA6D5A" w:rsidRPr="00F72BF5">
        <w:t xml:space="preserve"> налогового органа, соответственно </w:t>
      </w:r>
      <w:r w:rsidR="005005A6" w:rsidRPr="00F72BF5">
        <w:t>оценка</w:t>
      </w:r>
      <w:r w:rsidR="00BA6D5A" w:rsidRPr="00F72BF5">
        <w:t xml:space="preserve"> данного показателя </w:t>
      </w:r>
      <w:r w:rsidR="00CE6DC5" w:rsidRPr="00F72BF5">
        <w:rPr>
          <w:rFonts w:cs="Times New Roman"/>
          <w:szCs w:val="28"/>
        </w:rPr>
        <w:t xml:space="preserve">по </w:t>
      </w:r>
      <w:r w:rsidR="00417017">
        <w:rPr>
          <w:rFonts w:cs="Times New Roman"/>
          <w:szCs w:val="28"/>
        </w:rPr>
        <w:t>3</w:t>
      </w:r>
      <w:r w:rsidR="00CE6DC5" w:rsidRPr="00F72BF5">
        <w:t xml:space="preserve"> балл</w:t>
      </w:r>
      <w:r w:rsidR="00417017">
        <w:t>а</w:t>
      </w:r>
      <w:r w:rsidR="00CE6DC5" w:rsidRPr="00F72BF5">
        <w:t xml:space="preserve"> для каждого учреждения</w:t>
      </w:r>
      <w:r w:rsidR="00BA6D5A" w:rsidRPr="00F72BF5">
        <w:t>.</w:t>
      </w:r>
      <w:r w:rsidR="00BA6D5A" w:rsidRPr="00FF00A1">
        <w:t xml:space="preserve"> </w:t>
      </w:r>
    </w:p>
    <w:p w:rsidR="00177C48" w:rsidRPr="00177C48" w:rsidRDefault="00177C48" w:rsidP="00177C4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360"/>
        <w:jc w:val="both"/>
      </w:pPr>
      <w:r w:rsidRPr="00177C48">
        <w:t>Число случаев несвоевременного предоставления заявки для внесения информации в реестр участников бюджетного процесса, а также юридических лиц, не являющихся участниками бюджетного процесса Ленинградской области</w:t>
      </w:r>
      <w:r>
        <w:t xml:space="preserve"> </w:t>
      </w:r>
      <w:r w:rsidRPr="00FF00A1">
        <w:rPr>
          <w:rFonts w:cs="Times New Roman"/>
          <w:szCs w:val="28"/>
        </w:rPr>
        <w:t>(</w:t>
      </w:r>
      <w:r w:rsidRPr="00FF00A1">
        <w:rPr>
          <w:b/>
          <w:sz w:val="24"/>
          <w:szCs w:val="24"/>
        </w:rPr>
        <w:t>P</w:t>
      </w:r>
      <w:r w:rsidRPr="00FF00A1">
        <w:rPr>
          <w:b/>
          <w:sz w:val="24"/>
          <w:szCs w:val="24"/>
          <w:vertAlign w:val="subscript"/>
        </w:rPr>
        <w:t>7</w:t>
      </w:r>
      <w:r w:rsidRPr="00FF00A1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177C48" w:rsidRPr="00FF00A1" w:rsidRDefault="00177C48" w:rsidP="00177C48">
      <w:pPr>
        <w:pStyle w:val="a3"/>
        <w:autoSpaceDE w:val="0"/>
        <w:autoSpaceDN w:val="0"/>
        <w:adjustRightInd w:val="0"/>
        <w:spacing w:line="276" w:lineRule="auto"/>
        <w:ind w:left="0" w:firstLine="360"/>
        <w:jc w:val="both"/>
      </w:pPr>
      <w:r>
        <w:t>З</w:t>
      </w:r>
      <w:r w:rsidRPr="00F72BF5">
        <w:t>а анализируемый период</w:t>
      </w:r>
      <w:r>
        <w:t xml:space="preserve"> не зафиксировано </w:t>
      </w:r>
      <w:r w:rsidRPr="00177C48">
        <w:t>несвоевременного предоставления заявки для внесения информации в реестр участников бюджетного процесса, а также юридических лиц, не являющихся участниками бюджетного процесса Ленинградской области</w:t>
      </w:r>
      <w:r>
        <w:t xml:space="preserve">. Оценка по 2 балла для каждого учреждения. </w:t>
      </w:r>
    </w:p>
    <w:p w:rsidR="00E70ABF" w:rsidRPr="00FF00A1" w:rsidRDefault="00F85F17" w:rsidP="00F85F17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349"/>
        <w:jc w:val="both"/>
        <w:rPr>
          <w:rFonts w:cs="Times New Roman"/>
          <w:szCs w:val="28"/>
        </w:rPr>
      </w:pPr>
      <w:r w:rsidRPr="00FF00A1">
        <w:rPr>
          <w:rFonts w:cs="Times New Roman"/>
          <w:szCs w:val="28"/>
        </w:rPr>
        <w:t xml:space="preserve">Наличие в отчетном периоде случаев несвоевременного </w:t>
      </w:r>
      <w:proofErr w:type="gramStart"/>
      <w:r w:rsidRPr="00FF00A1">
        <w:rPr>
          <w:rFonts w:cs="Times New Roman"/>
          <w:szCs w:val="28"/>
        </w:rPr>
        <w:t>и(</w:t>
      </w:r>
      <w:proofErr w:type="gramEnd"/>
      <w:r w:rsidRPr="00FF00A1">
        <w:rPr>
          <w:rFonts w:cs="Times New Roman"/>
          <w:szCs w:val="28"/>
        </w:rPr>
        <w:t>или) не в полном объеме размещения на официальном сайте в сети Интернет www.bus.gov.ru информации в соответствии с требованиями приказа Министерства финансов Российской Федерации от 21 июля 2011 года №86н (</w:t>
      </w:r>
      <w:r w:rsidRPr="00FF00A1">
        <w:rPr>
          <w:b/>
          <w:sz w:val="24"/>
          <w:szCs w:val="24"/>
        </w:rPr>
        <w:t>P</w:t>
      </w:r>
      <w:r w:rsidR="00177C48">
        <w:rPr>
          <w:b/>
          <w:sz w:val="24"/>
          <w:szCs w:val="24"/>
          <w:vertAlign w:val="subscript"/>
        </w:rPr>
        <w:t>8</w:t>
      </w:r>
      <w:r w:rsidRPr="00FF00A1">
        <w:rPr>
          <w:rFonts w:cs="Times New Roman"/>
          <w:szCs w:val="28"/>
        </w:rPr>
        <w:t>)</w:t>
      </w:r>
      <w:r w:rsidR="00812582" w:rsidRPr="00FF00A1">
        <w:rPr>
          <w:rFonts w:cs="Times New Roman"/>
          <w:szCs w:val="28"/>
        </w:rPr>
        <w:t>.</w:t>
      </w:r>
      <w:r w:rsidR="00E70ABF" w:rsidRPr="00FF00A1">
        <w:rPr>
          <w:rFonts w:cs="Times New Roman"/>
          <w:szCs w:val="28"/>
        </w:rPr>
        <w:t xml:space="preserve"> </w:t>
      </w:r>
    </w:p>
    <w:p w:rsidR="0045665F" w:rsidRPr="00FF00A1" w:rsidRDefault="005C3006" w:rsidP="006062AE">
      <w:pPr>
        <w:pStyle w:val="a3"/>
        <w:tabs>
          <w:tab w:val="left" w:pos="0"/>
        </w:tabs>
        <w:spacing w:line="276" w:lineRule="auto"/>
        <w:ind w:left="0" w:firstLine="567"/>
        <w:jc w:val="both"/>
      </w:pPr>
      <w:r>
        <w:rPr>
          <w:bCs/>
          <w:sz w:val="27"/>
          <w:szCs w:val="27"/>
        </w:rPr>
        <w:t>Н</w:t>
      </w:r>
      <w:r w:rsidR="00766AAC" w:rsidRPr="00D4394E">
        <w:rPr>
          <w:bCs/>
          <w:sz w:val="27"/>
          <w:szCs w:val="27"/>
        </w:rPr>
        <w:t>арушени</w:t>
      </w:r>
      <w:r>
        <w:rPr>
          <w:bCs/>
          <w:sz w:val="27"/>
          <w:szCs w:val="27"/>
        </w:rPr>
        <w:t>й</w:t>
      </w:r>
      <w:r w:rsidR="00766AAC" w:rsidRPr="00D4394E">
        <w:rPr>
          <w:bCs/>
          <w:sz w:val="27"/>
          <w:szCs w:val="27"/>
        </w:rPr>
        <w:t xml:space="preserve"> пункта 15 Порядка предоставления информации государственным (муниципальным) учреждением, ее размещения на официальном сайте в сети интернет </w:t>
      </w:r>
      <w:r w:rsidR="00766AAC" w:rsidRPr="00D4394E">
        <w:rPr>
          <w:bCs/>
          <w:sz w:val="27"/>
          <w:szCs w:val="27"/>
        </w:rPr>
        <w:lastRenderedPageBreak/>
        <w:t xml:space="preserve">и ведения указанного сайта, утвержденного приказом Министерства финансов Российской Федерации </w:t>
      </w:r>
      <w:r w:rsidR="00766AAC" w:rsidRPr="00D4394E">
        <w:rPr>
          <w:sz w:val="27"/>
          <w:szCs w:val="27"/>
        </w:rPr>
        <w:t>от 21 июля 2011 г. № 86н</w:t>
      </w:r>
      <w:r>
        <w:rPr>
          <w:sz w:val="27"/>
          <w:szCs w:val="27"/>
        </w:rPr>
        <w:t>, а именно наличия</w:t>
      </w:r>
      <w:r w:rsidR="00766AAC" w:rsidRPr="00D4394E">
        <w:rPr>
          <w:sz w:val="27"/>
          <w:szCs w:val="27"/>
        </w:rPr>
        <w:t xml:space="preserve"> факт</w:t>
      </w:r>
      <w:r>
        <w:rPr>
          <w:sz w:val="27"/>
          <w:szCs w:val="27"/>
        </w:rPr>
        <w:t>ов</w:t>
      </w:r>
      <w:r w:rsidR="00766AAC" w:rsidRPr="00D4394E">
        <w:rPr>
          <w:sz w:val="27"/>
          <w:szCs w:val="27"/>
        </w:rPr>
        <w:t xml:space="preserve"> размещения сведений в срок, превышающий 5 рабочих дней</w:t>
      </w:r>
      <w:r>
        <w:rPr>
          <w:sz w:val="27"/>
          <w:szCs w:val="27"/>
        </w:rPr>
        <w:t>, не зафиксировано</w:t>
      </w:r>
      <w:r w:rsidR="00766AAC" w:rsidRPr="00D4394E">
        <w:rPr>
          <w:sz w:val="27"/>
          <w:szCs w:val="27"/>
        </w:rPr>
        <w:t>.</w:t>
      </w:r>
      <w:r w:rsidR="00F85F17" w:rsidRPr="00FF00A1">
        <w:t xml:space="preserve"> </w:t>
      </w:r>
      <w:r w:rsidR="0088339D">
        <w:t>Оценка</w:t>
      </w:r>
      <w:r w:rsidR="00F85F17" w:rsidRPr="00FF00A1">
        <w:t xml:space="preserve"> данного показателя равн</w:t>
      </w:r>
      <w:r w:rsidR="0088339D">
        <w:t>а</w:t>
      </w:r>
      <w:r w:rsidR="00F85F17" w:rsidRPr="00FF00A1">
        <w:t xml:space="preserve"> </w:t>
      </w:r>
      <w:r>
        <w:t xml:space="preserve">по </w:t>
      </w:r>
      <w:r w:rsidR="00177C48">
        <w:t>2</w:t>
      </w:r>
      <w:r>
        <w:t xml:space="preserve"> балл</w:t>
      </w:r>
      <w:r w:rsidR="00177C48">
        <w:t>а</w:t>
      </w:r>
      <w:r>
        <w:t xml:space="preserve"> для </w:t>
      </w:r>
      <w:r w:rsidR="005005A6">
        <w:t>каждо</w:t>
      </w:r>
      <w:r>
        <w:t>го</w:t>
      </w:r>
      <w:r w:rsidR="005005A6">
        <w:t xml:space="preserve"> из учреждений</w:t>
      </w:r>
      <w:r w:rsidR="00F85F17" w:rsidRPr="00FF00A1">
        <w:t>.</w:t>
      </w:r>
    </w:p>
    <w:p w:rsidR="00A77FA1" w:rsidRPr="00FF00A1" w:rsidRDefault="004A2B14" w:rsidP="00D8351C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FF00A1">
        <w:t xml:space="preserve">Качество исполнения бюджета и финансовая дисциплина </w:t>
      </w:r>
      <w:r w:rsidR="00F85F17" w:rsidRPr="00FF00A1">
        <w:t>учреждений</w:t>
      </w:r>
      <w:r w:rsidRPr="00FF00A1">
        <w:t xml:space="preserve"> оценивал</w:t>
      </w:r>
      <w:r w:rsidR="00D8351C" w:rsidRPr="00FF00A1">
        <w:t>и</w:t>
      </w:r>
      <w:r w:rsidRPr="00FF00A1">
        <w:t>сь по следующим показателям</w:t>
      </w:r>
      <w:r w:rsidR="00A77FA1" w:rsidRPr="00FF00A1">
        <w:t>:</w:t>
      </w:r>
    </w:p>
    <w:p w:rsidR="00264682" w:rsidRPr="00AB1FF5" w:rsidRDefault="00F85F17" w:rsidP="00F85F17">
      <w:pPr>
        <w:pStyle w:val="1"/>
      </w:pPr>
      <w:r w:rsidRPr="005005A6">
        <w:t xml:space="preserve">Соотношение кассовых расходов и плановых объемов бюджетных ассигнований учреждений в отчетном году </w:t>
      </w:r>
      <w:r w:rsidR="004A2B14" w:rsidRPr="005005A6">
        <w:t xml:space="preserve">Соотношение кассовых расходов и </w:t>
      </w:r>
      <w:r w:rsidR="004A2B14" w:rsidRPr="00AB1FF5">
        <w:t>плановых объемов бюджетных ассигнований ГРБС в отчетном году</w:t>
      </w:r>
      <w:r w:rsidRPr="00AB1FF5">
        <w:t xml:space="preserve"> (</w:t>
      </w:r>
      <w:r w:rsidRPr="00AB1FF5">
        <w:rPr>
          <w:b/>
          <w:sz w:val="24"/>
          <w:szCs w:val="24"/>
        </w:rPr>
        <w:t>P</w:t>
      </w:r>
      <w:r w:rsidR="00177C48" w:rsidRPr="00AB1FF5">
        <w:rPr>
          <w:b/>
          <w:sz w:val="24"/>
          <w:szCs w:val="24"/>
          <w:vertAlign w:val="subscript"/>
        </w:rPr>
        <w:t>9</w:t>
      </w:r>
      <w:r w:rsidRPr="00AB1FF5">
        <w:t>)</w:t>
      </w:r>
      <w:r w:rsidR="00812582" w:rsidRPr="00AB1FF5">
        <w:t>.</w:t>
      </w:r>
      <w:r w:rsidR="00264682" w:rsidRPr="00AB1FF5">
        <w:t xml:space="preserve"> </w:t>
      </w:r>
    </w:p>
    <w:p w:rsidR="00796AB6" w:rsidRPr="00FF00A1" w:rsidRDefault="003D2F55" w:rsidP="0031008E">
      <w:pPr>
        <w:pStyle w:val="a3"/>
        <w:tabs>
          <w:tab w:val="left" w:pos="851"/>
        </w:tabs>
        <w:spacing w:line="276" w:lineRule="auto"/>
        <w:ind w:left="0" w:firstLine="567"/>
        <w:jc w:val="both"/>
      </w:pPr>
      <w:r w:rsidRPr="00AB1FF5">
        <w:t>Соотношение кассовых выплат и плановых объемов бюджетных ассигнований по ГКУ «ОЭП» за отчетный год сос</w:t>
      </w:r>
      <w:r w:rsidR="005005A6" w:rsidRPr="00AB1FF5">
        <w:t xml:space="preserve">тавило </w:t>
      </w:r>
      <w:r w:rsidR="002F3210" w:rsidRPr="00AB1FF5">
        <w:t>92</w:t>
      </w:r>
      <w:r w:rsidR="005005A6" w:rsidRPr="00AB1FF5">
        <w:t>%, по ГКУ «РМЦ»</w:t>
      </w:r>
      <w:r w:rsidR="00A2449A" w:rsidRPr="00AB1FF5">
        <w:t xml:space="preserve"> -</w:t>
      </w:r>
      <w:r w:rsidR="005005A6" w:rsidRPr="00AB1FF5">
        <w:t xml:space="preserve"> 9</w:t>
      </w:r>
      <w:r w:rsidR="00AB1FF5" w:rsidRPr="00AB1FF5">
        <w:t>3</w:t>
      </w:r>
      <w:r w:rsidR="005005A6" w:rsidRPr="00AB1FF5">
        <w:t>%. В соответствии с Порядком оценка</w:t>
      </w:r>
      <w:r w:rsidRPr="00AB1FF5">
        <w:t xml:space="preserve"> данного показателя составил</w:t>
      </w:r>
      <w:r w:rsidR="005005A6" w:rsidRPr="00AB1FF5">
        <w:t>а</w:t>
      </w:r>
      <w:r w:rsidRPr="00AB1FF5">
        <w:t xml:space="preserve"> </w:t>
      </w:r>
      <w:r w:rsidR="00CE6DC5" w:rsidRPr="00AB1FF5">
        <w:t>для ГКУ «ОЭП»</w:t>
      </w:r>
      <w:r w:rsidR="00AB1FF5" w:rsidRPr="00AB1FF5">
        <w:t xml:space="preserve"> и </w:t>
      </w:r>
      <w:r w:rsidR="00CE6DC5" w:rsidRPr="00AB1FF5">
        <w:t xml:space="preserve"> ГКУ «РМЦ» </w:t>
      </w:r>
      <w:r w:rsidR="00AB1FF5" w:rsidRPr="00AB1FF5">
        <w:t xml:space="preserve">по </w:t>
      </w:r>
      <w:r w:rsidR="00CE6DC5" w:rsidRPr="00AB1FF5">
        <w:t>5 баллов</w:t>
      </w:r>
      <w:r w:rsidRPr="00AB1FF5">
        <w:t>.</w:t>
      </w:r>
    </w:p>
    <w:p w:rsidR="00D8351C" w:rsidRPr="00FF00A1" w:rsidRDefault="003D2F55" w:rsidP="003D2F55">
      <w:pPr>
        <w:pStyle w:val="1"/>
      </w:pPr>
      <w:r w:rsidRPr="00FF00A1">
        <w:t>Среднемесячное отклонение в отчетном году планируемых и фактических кассовых выплат учреждений (</w:t>
      </w:r>
      <w:r w:rsidRPr="00FF00A1">
        <w:rPr>
          <w:b/>
          <w:sz w:val="24"/>
          <w:szCs w:val="24"/>
        </w:rPr>
        <w:t>P</w:t>
      </w:r>
      <w:r w:rsidR="00177C48">
        <w:rPr>
          <w:b/>
          <w:sz w:val="24"/>
          <w:szCs w:val="24"/>
          <w:vertAlign w:val="subscript"/>
        </w:rPr>
        <w:t>10</w:t>
      </w:r>
      <w:r w:rsidRPr="00FF00A1">
        <w:t>)</w:t>
      </w:r>
      <w:r w:rsidR="00D8351C" w:rsidRPr="00FF00A1">
        <w:t>.</w:t>
      </w:r>
    </w:p>
    <w:p w:rsidR="00AF0239" w:rsidRPr="00FF00A1" w:rsidRDefault="00AA1EB1" w:rsidP="002D2977">
      <w:pPr>
        <w:pStyle w:val="a3"/>
        <w:tabs>
          <w:tab w:val="left" w:pos="0"/>
        </w:tabs>
        <w:spacing w:line="276" w:lineRule="auto"/>
        <w:ind w:left="0" w:firstLine="567"/>
        <w:jc w:val="both"/>
      </w:pPr>
      <w:r w:rsidRPr="00FF00A1">
        <w:t xml:space="preserve">Среднемесячное невыполнение кассовых </w:t>
      </w:r>
      <w:r w:rsidR="004B23FD">
        <w:t xml:space="preserve">планов по </w:t>
      </w:r>
      <w:r w:rsidRPr="00FF00A1">
        <w:t>расход</w:t>
      </w:r>
      <w:r w:rsidR="004B23FD">
        <w:t>ам</w:t>
      </w:r>
      <w:r w:rsidRPr="00FF00A1">
        <w:t xml:space="preserve"> по ГКУ «РМЦ» за анализируемый период составило </w:t>
      </w:r>
      <w:r w:rsidR="008132D9">
        <w:t>3,</w:t>
      </w:r>
      <w:r w:rsidR="00AB1FF5">
        <w:t>8</w:t>
      </w:r>
      <w:r w:rsidRPr="00FF00A1">
        <w:t xml:space="preserve">%, </w:t>
      </w:r>
      <w:r w:rsidR="00CE6DC5" w:rsidRPr="00FF00A1">
        <w:t xml:space="preserve">ГКУ «ОЭП» </w:t>
      </w:r>
      <w:r w:rsidR="00AB1FF5">
        <w:t>2</w:t>
      </w:r>
      <w:r w:rsidR="00CE6DC5" w:rsidRPr="00FF00A1">
        <w:t xml:space="preserve">% в среднем по </w:t>
      </w:r>
      <w:proofErr w:type="gramStart"/>
      <w:r w:rsidR="00CE6DC5" w:rsidRPr="00FF00A1">
        <w:t>году</w:t>
      </w:r>
      <w:proofErr w:type="gramEnd"/>
      <w:r w:rsidR="00CE6DC5">
        <w:t xml:space="preserve"> </w:t>
      </w:r>
      <w:r w:rsidR="005005A6">
        <w:t xml:space="preserve">что является ниже допустимого минимального порога, </w:t>
      </w:r>
      <w:r w:rsidRPr="00FF00A1">
        <w:t xml:space="preserve">соответственно </w:t>
      </w:r>
      <w:r w:rsidR="009017EE">
        <w:t>данный показатель</w:t>
      </w:r>
      <w:r w:rsidRPr="00FF00A1">
        <w:t xml:space="preserve"> </w:t>
      </w:r>
      <w:r w:rsidR="004B23FD">
        <w:t xml:space="preserve">для </w:t>
      </w:r>
      <w:r w:rsidR="008132D9">
        <w:t xml:space="preserve">каждого из </w:t>
      </w:r>
      <w:r w:rsidR="004B23FD">
        <w:t>учреждени</w:t>
      </w:r>
      <w:r w:rsidR="00CE6DC5">
        <w:t>й</w:t>
      </w:r>
      <w:r w:rsidR="004B23FD">
        <w:t xml:space="preserve"> оценивается </w:t>
      </w:r>
      <w:r w:rsidR="00CE6DC5">
        <w:t>по</w:t>
      </w:r>
      <w:r w:rsidR="004B23FD">
        <w:t xml:space="preserve"> </w:t>
      </w:r>
      <w:r w:rsidR="008132D9">
        <w:t>5</w:t>
      </w:r>
      <w:r w:rsidRPr="00FF00A1">
        <w:t xml:space="preserve"> балл</w:t>
      </w:r>
      <w:r w:rsidR="008132D9">
        <w:t>ов</w:t>
      </w:r>
      <w:r w:rsidRPr="00FF00A1">
        <w:t>.</w:t>
      </w:r>
    </w:p>
    <w:p w:rsidR="00264682" w:rsidRPr="00FF00A1" w:rsidRDefault="00264682" w:rsidP="002D2977">
      <w:pPr>
        <w:pStyle w:val="1"/>
      </w:pPr>
      <w:r w:rsidRPr="00FF00A1">
        <w:t xml:space="preserve">Доля </w:t>
      </w:r>
      <w:r w:rsidR="00374767" w:rsidRPr="00FF00A1">
        <w:t>отказанных</w:t>
      </w:r>
      <w:r w:rsidR="00615192" w:rsidRPr="00FF00A1">
        <w:t xml:space="preserve"> комитетом финансов</w:t>
      </w:r>
      <w:r w:rsidR="004B23FD">
        <w:t xml:space="preserve"> Ленинградской области</w:t>
      </w:r>
      <w:r w:rsidR="00615192" w:rsidRPr="00FF00A1">
        <w:t xml:space="preserve"> заявок на оплату расходов учреждений</w:t>
      </w:r>
      <w:r w:rsidR="00374767" w:rsidRPr="00FF00A1">
        <w:t xml:space="preserve"> при осуществлении процедуры санкционирования расходов за счет средств областного бюджета (</w:t>
      </w:r>
      <w:r w:rsidR="00374767" w:rsidRPr="00FF00A1">
        <w:rPr>
          <w:b/>
          <w:sz w:val="24"/>
          <w:szCs w:val="24"/>
        </w:rPr>
        <w:t>P</w:t>
      </w:r>
      <w:r w:rsidR="00374767" w:rsidRPr="00FF00A1">
        <w:rPr>
          <w:b/>
          <w:sz w:val="24"/>
          <w:szCs w:val="24"/>
          <w:vertAlign w:val="subscript"/>
        </w:rPr>
        <w:t>1</w:t>
      </w:r>
      <w:r w:rsidR="00AB1FF5">
        <w:rPr>
          <w:b/>
          <w:sz w:val="24"/>
          <w:szCs w:val="24"/>
          <w:vertAlign w:val="subscript"/>
        </w:rPr>
        <w:t>2</w:t>
      </w:r>
      <w:r w:rsidR="00374767" w:rsidRPr="00FF00A1">
        <w:t>)</w:t>
      </w:r>
      <w:r w:rsidR="00615192" w:rsidRPr="00FF00A1">
        <w:t>.</w:t>
      </w:r>
    </w:p>
    <w:p w:rsidR="00264682" w:rsidRPr="00FF00A1" w:rsidRDefault="009C0AA4" w:rsidP="0031008E">
      <w:pPr>
        <w:pStyle w:val="a3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>
        <w:t>За анализируемый период</w:t>
      </w:r>
      <w:r w:rsidR="00C456B4">
        <w:t xml:space="preserve"> в </w:t>
      </w:r>
      <w:r>
        <w:t xml:space="preserve">ГКУ «ОЭП» </w:t>
      </w:r>
      <w:r w:rsidR="00C456B4">
        <w:t>д</w:t>
      </w:r>
      <w:r w:rsidR="00C456B4" w:rsidRPr="00C456B4">
        <w:t xml:space="preserve">оля отказанных комитетом финансов Ленинградской области заявок на оплату расходов </w:t>
      </w:r>
      <w:r w:rsidR="00C456B4">
        <w:t xml:space="preserve">составила </w:t>
      </w:r>
      <w:r w:rsidR="00AB1FF5">
        <w:t>0</w:t>
      </w:r>
      <w:r w:rsidR="008132D9">
        <w:t>,</w:t>
      </w:r>
      <w:r w:rsidR="00AB1FF5">
        <w:t>03</w:t>
      </w:r>
      <w:r w:rsidR="00C456B4">
        <w:t>%</w:t>
      </w:r>
      <w:r>
        <w:t xml:space="preserve">. У ГКУ «РМЦ» </w:t>
      </w:r>
      <w:r w:rsidR="00AB1FF5">
        <w:t>3</w:t>
      </w:r>
      <w:r w:rsidR="008132D9">
        <w:t>,</w:t>
      </w:r>
      <w:r w:rsidR="00AB1FF5">
        <w:t>5</w:t>
      </w:r>
      <w:r w:rsidR="00C456B4">
        <w:t>%</w:t>
      </w:r>
      <w:r>
        <w:t xml:space="preserve">. </w:t>
      </w:r>
      <w:r w:rsidR="00F73565" w:rsidRPr="00FF00A1">
        <w:t xml:space="preserve">По данному показателю </w:t>
      </w:r>
      <w:r w:rsidR="00374767" w:rsidRPr="00FF00A1">
        <w:t xml:space="preserve">у всех учреждений количество отказанных составило </w:t>
      </w:r>
      <w:r w:rsidR="008132D9">
        <w:t>менее</w:t>
      </w:r>
      <w:r w:rsidR="00374767" w:rsidRPr="00FF00A1">
        <w:t xml:space="preserve"> 5</w:t>
      </w:r>
      <w:r w:rsidR="009017EE">
        <w:t>%</w:t>
      </w:r>
      <w:r w:rsidR="008132D9">
        <w:t xml:space="preserve"> </w:t>
      </w:r>
      <w:r w:rsidR="00374767" w:rsidRPr="00FF00A1">
        <w:t>от общего числа сформированных заявок</w:t>
      </w:r>
      <w:r w:rsidR="00615192" w:rsidRPr="00FF00A1">
        <w:t>.</w:t>
      </w:r>
      <w:r w:rsidR="009017EE">
        <w:t xml:space="preserve"> Оценка</w:t>
      </w:r>
      <w:r w:rsidR="009017EE" w:rsidRPr="00FF00A1">
        <w:t xml:space="preserve"> данного показателя составил</w:t>
      </w:r>
      <w:r w:rsidR="009017EE">
        <w:t>а</w:t>
      </w:r>
      <w:r w:rsidR="009017EE" w:rsidRPr="00FF00A1">
        <w:t xml:space="preserve"> </w:t>
      </w:r>
      <w:r w:rsidR="009017EE">
        <w:t xml:space="preserve">по </w:t>
      </w:r>
      <w:r w:rsidR="008132D9">
        <w:t>4</w:t>
      </w:r>
      <w:r w:rsidR="009017EE" w:rsidRPr="00FF00A1">
        <w:t xml:space="preserve"> балла каждому учреждению</w:t>
      </w:r>
      <w:r>
        <w:t>.</w:t>
      </w:r>
    </w:p>
    <w:p w:rsidR="00264682" w:rsidRPr="00FF00A1" w:rsidRDefault="00374767" w:rsidP="002D2977">
      <w:pPr>
        <w:pStyle w:val="1"/>
      </w:pPr>
      <w:r w:rsidRPr="00FF00A1">
        <w:t>Отношение просроченной кредиторской задолженности учреждений к объему бюджетных расходов в отчетном году (</w:t>
      </w:r>
      <w:r w:rsidRPr="00FF00A1">
        <w:rPr>
          <w:b/>
          <w:sz w:val="24"/>
          <w:szCs w:val="24"/>
        </w:rPr>
        <w:t>P</w:t>
      </w:r>
      <w:r w:rsidRPr="00FF00A1">
        <w:rPr>
          <w:b/>
          <w:sz w:val="24"/>
          <w:szCs w:val="24"/>
          <w:vertAlign w:val="subscript"/>
        </w:rPr>
        <w:t>1</w:t>
      </w:r>
      <w:r w:rsidR="00AB1FF5">
        <w:rPr>
          <w:b/>
          <w:sz w:val="24"/>
          <w:szCs w:val="24"/>
          <w:vertAlign w:val="subscript"/>
        </w:rPr>
        <w:t>3</w:t>
      </w:r>
      <w:r w:rsidRPr="00FF00A1">
        <w:t xml:space="preserve">) </w:t>
      </w:r>
      <w:r w:rsidR="00812582" w:rsidRPr="00FF00A1">
        <w:t>.</w:t>
      </w:r>
      <w:r w:rsidR="00264682" w:rsidRPr="00FF00A1">
        <w:t xml:space="preserve"> </w:t>
      </w:r>
    </w:p>
    <w:p w:rsidR="00264682" w:rsidRPr="00FF00A1" w:rsidRDefault="005D6E11" w:rsidP="006062AE">
      <w:pPr>
        <w:pStyle w:val="a3"/>
        <w:spacing w:line="276" w:lineRule="auto"/>
        <w:ind w:left="0" w:firstLine="567"/>
        <w:jc w:val="both"/>
      </w:pPr>
      <w:r w:rsidRPr="00FF00A1">
        <w:t>В 20</w:t>
      </w:r>
      <w:r w:rsidR="008132D9">
        <w:t>2</w:t>
      </w:r>
      <w:r w:rsidR="00AB1FF5">
        <w:t>1</w:t>
      </w:r>
      <w:r w:rsidRPr="00FF00A1">
        <w:t xml:space="preserve"> году</w:t>
      </w:r>
      <w:r w:rsidR="00264682" w:rsidRPr="00FF00A1">
        <w:t xml:space="preserve"> </w:t>
      </w:r>
      <w:r w:rsidR="00374767" w:rsidRPr="00FF00A1">
        <w:t>просроченной кредиторской задолженности у учреждений нет</w:t>
      </w:r>
      <w:r w:rsidR="00264682" w:rsidRPr="00FF00A1">
        <w:t>.</w:t>
      </w:r>
      <w:r w:rsidR="009017EE">
        <w:t xml:space="preserve"> По результатам оценки данного показателя каждо</w:t>
      </w:r>
      <w:r w:rsidR="004B23FD">
        <w:t>му</w:t>
      </w:r>
      <w:r w:rsidR="009017EE">
        <w:t xml:space="preserve"> учреждения </w:t>
      </w:r>
      <w:r w:rsidR="004B23FD">
        <w:t xml:space="preserve">присвоено </w:t>
      </w:r>
      <w:r w:rsidR="009017EE">
        <w:t xml:space="preserve">по </w:t>
      </w:r>
      <w:r w:rsidR="00AB1FF5">
        <w:t>2</w:t>
      </w:r>
      <w:r w:rsidR="009017EE">
        <w:t xml:space="preserve"> балла.</w:t>
      </w:r>
      <w:r w:rsidR="00264682" w:rsidRPr="00FF00A1">
        <w:t xml:space="preserve"> </w:t>
      </w:r>
    </w:p>
    <w:p w:rsidR="00731DF7" w:rsidRPr="00FF00A1" w:rsidRDefault="00AB1FF5" w:rsidP="00FA143B">
      <w:pPr>
        <w:pStyle w:val="1"/>
      </w:pPr>
      <w:r w:rsidRPr="00FF00A1">
        <w:t xml:space="preserve">Отношение просроченной </w:t>
      </w:r>
      <w:r>
        <w:t>дебиторской</w:t>
      </w:r>
      <w:r w:rsidRPr="00FF00A1">
        <w:t xml:space="preserve"> задолженности учреждений к объему бюджетных расходов в отчетном году (</w:t>
      </w:r>
      <w:r w:rsidRPr="00FF00A1">
        <w:rPr>
          <w:b/>
          <w:sz w:val="24"/>
          <w:szCs w:val="24"/>
        </w:rPr>
        <w:t>P</w:t>
      </w:r>
      <w:r w:rsidRPr="00FF00A1"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  <w:vertAlign w:val="subscript"/>
        </w:rPr>
        <w:t>4</w:t>
      </w:r>
      <w:r w:rsidRPr="00FF00A1">
        <w:t>) .</w:t>
      </w:r>
    </w:p>
    <w:p w:rsidR="00AB1FF5" w:rsidRDefault="00FA143B" w:rsidP="00FA143B">
      <w:pPr>
        <w:pStyle w:val="1"/>
        <w:numPr>
          <w:ilvl w:val="0"/>
          <w:numId w:val="0"/>
        </w:numPr>
        <w:ind w:firstLine="567"/>
      </w:pPr>
      <w:r w:rsidRPr="00FF00A1">
        <w:t xml:space="preserve">Просроченной дебиторской задолженности на </w:t>
      </w:r>
      <w:r w:rsidR="004B23FD">
        <w:t>01.01.202</w:t>
      </w:r>
      <w:r w:rsidR="00AB1FF5">
        <w:t>2</w:t>
      </w:r>
      <w:r w:rsidRPr="00FF00A1">
        <w:t xml:space="preserve"> у учреждений нет. </w:t>
      </w:r>
      <w:r w:rsidR="001B62BB">
        <w:t>Оценка</w:t>
      </w:r>
      <w:r w:rsidRPr="00FF00A1">
        <w:t xml:space="preserve"> показателя - по </w:t>
      </w:r>
      <w:r w:rsidR="00AB1FF5">
        <w:t>2</w:t>
      </w:r>
      <w:r w:rsidRPr="00FF00A1">
        <w:t xml:space="preserve"> балл</w:t>
      </w:r>
      <w:r w:rsidR="00AB1FF5">
        <w:t>а</w:t>
      </w:r>
      <w:r w:rsidRPr="00FF00A1">
        <w:t xml:space="preserve">. </w:t>
      </w:r>
    </w:p>
    <w:p w:rsidR="00AA2597" w:rsidRDefault="00AB1FF5" w:rsidP="00AA2597">
      <w:pPr>
        <w:pStyle w:val="1"/>
      </w:pPr>
      <w:r>
        <w:t>Процент документов, прошедших контроль в сфере закупок</w:t>
      </w:r>
      <w:r w:rsidR="00447070">
        <w:t xml:space="preserve"> </w:t>
      </w:r>
      <w:r w:rsidR="00447070" w:rsidRPr="00FF00A1">
        <w:t>(</w:t>
      </w:r>
      <w:r w:rsidR="00447070" w:rsidRPr="00FF00A1">
        <w:rPr>
          <w:b/>
          <w:sz w:val="24"/>
          <w:szCs w:val="24"/>
        </w:rPr>
        <w:t>P</w:t>
      </w:r>
      <w:r w:rsidR="00447070" w:rsidRPr="00FF00A1">
        <w:rPr>
          <w:b/>
          <w:sz w:val="24"/>
          <w:szCs w:val="24"/>
          <w:vertAlign w:val="subscript"/>
        </w:rPr>
        <w:t>1</w:t>
      </w:r>
      <w:r w:rsidR="00447070">
        <w:rPr>
          <w:b/>
          <w:sz w:val="24"/>
          <w:szCs w:val="24"/>
          <w:vertAlign w:val="subscript"/>
        </w:rPr>
        <w:t>6</w:t>
      </w:r>
      <w:r w:rsidR="00447070" w:rsidRPr="00FF00A1">
        <w:t>)</w:t>
      </w:r>
      <w:r w:rsidR="00447070">
        <w:t xml:space="preserve">. </w:t>
      </w:r>
    </w:p>
    <w:p w:rsidR="00731DF7" w:rsidRPr="00FF00A1" w:rsidRDefault="00447070" w:rsidP="00AA2597">
      <w:pPr>
        <w:pStyle w:val="1"/>
        <w:numPr>
          <w:ilvl w:val="0"/>
          <w:numId w:val="0"/>
        </w:numPr>
        <w:ind w:firstLine="567"/>
      </w:pPr>
      <w:r>
        <w:t xml:space="preserve">За отчетный период все документы, представленные для контроля в соответствии с ч.5 ст.99 </w:t>
      </w:r>
      <w:r w:rsidR="00AA2597">
        <w:t xml:space="preserve">Федерального закона от </w:t>
      </w:r>
      <w:r w:rsidR="00AA2597" w:rsidRPr="00AA2597">
        <w:t xml:space="preserve">05.04.2013 </w:t>
      </w:r>
      <w:r w:rsidR="00AA2597">
        <w:t>№</w:t>
      </w:r>
      <w:r>
        <w:t xml:space="preserve">44-ФЗ прошли </w:t>
      </w:r>
      <w:r w:rsidR="00AA2597">
        <w:t xml:space="preserve">соответствующий </w:t>
      </w:r>
      <w:r>
        <w:t>контроль</w:t>
      </w:r>
      <w:r w:rsidR="00AA2597">
        <w:t xml:space="preserve">. </w:t>
      </w:r>
      <w:r w:rsidR="00AA2597">
        <w:t>Оценка</w:t>
      </w:r>
      <w:r w:rsidR="00AA2597" w:rsidRPr="00FF00A1">
        <w:t xml:space="preserve"> показателя - по </w:t>
      </w:r>
      <w:r w:rsidR="00AA2597">
        <w:t>5</w:t>
      </w:r>
      <w:r w:rsidR="00AA2597" w:rsidRPr="00FF00A1">
        <w:t xml:space="preserve"> балл</w:t>
      </w:r>
      <w:r w:rsidR="00AA2597">
        <w:t>ов каждому учреждению.</w:t>
      </w:r>
      <w:r>
        <w:t xml:space="preserve"> </w:t>
      </w:r>
      <w:r w:rsidR="00FA143B" w:rsidRPr="00FF00A1">
        <w:t xml:space="preserve"> </w:t>
      </w:r>
    </w:p>
    <w:p w:rsidR="006D6CF9" w:rsidRPr="00FF00A1" w:rsidRDefault="00AA2597" w:rsidP="00AA2597">
      <w:pPr>
        <w:pStyle w:val="1"/>
      </w:pPr>
      <w:r w:rsidRPr="00AA2597">
        <w:t>Количество административных штрафов, наложенных на должностных лиц учреждений за нарушение законодательства о контрактной системе в сфере закупок, в расчете на 100 млн. руб. расходов на оплату товаров, работ и услуг</w:t>
      </w:r>
      <w:r>
        <w:t xml:space="preserve"> </w:t>
      </w:r>
      <w:r w:rsidRPr="00FF00A1">
        <w:t>(</w:t>
      </w:r>
      <w:r w:rsidRPr="00FF00A1">
        <w:rPr>
          <w:b/>
          <w:sz w:val="24"/>
          <w:szCs w:val="24"/>
        </w:rPr>
        <w:t>P</w:t>
      </w:r>
      <w:r w:rsidRPr="00FF00A1"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  <w:vertAlign w:val="subscript"/>
        </w:rPr>
        <w:t>7</w:t>
      </w:r>
      <w:r w:rsidRPr="00FF00A1">
        <w:t>)</w:t>
      </w:r>
      <w:r w:rsidR="006D6CF9" w:rsidRPr="00FF00A1">
        <w:t>.</w:t>
      </w:r>
    </w:p>
    <w:p w:rsidR="00452F38" w:rsidRPr="00FF00A1" w:rsidRDefault="00AA2597" w:rsidP="00EF2F85">
      <w:pPr>
        <w:pStyle w:val="a3"/>
        <w:spacing w:line="276" w:lineRule="auto"/>
        <w:ind w:left="0" w:firstLine="567"/>
        <w:jc w:val="both"/>
      </w:pPr>
      <w:r>
        <w:t xml:space="preserve">В 2021 году административные штрафы на должностных лиц подведомственных учреждений за </w:t>
      </w:r>
      <w:r w:rsidRPr="00AA2597">
        <w:t>нарушение законодательства о контрактной системе в сфере закупок</w:t>
      </w:r>
      <w:r w:rsidRPr="00FF00A1">
        <w:t xml:space="preserve"> </w:t>
      </w:r>
      <w:r>
        <w:t>не накладывались</w:t>
      </w:r>
      <w:r w:rsidR="005C3379">
        <w:t xml:space="preserve">, </w:t>
      </w:r>
      <w:r w:rsidR="00C9218A">
        <w:t xml:space="preserve">соответственно оценка показателя максимальная, по </w:t>
      </w:r>
      <w:r>
        <w:t>4</w:t>
      </w:r>
      <w:r w:rsidR="00C9218A">
        <w:t xml:space="preserve"> балл</w:t>
      </w:r>
      <w:r>
        <w:t>а</w:t>
      </w:r>
      <w:r w:rsidR="00452F38" w:rsidRPr="00FF00A1">
        <w:t>.</w:t>
      </w:r>
    </w:p>
    <w:p w:rsidR="00AA1EB1" w:rsidRPr="00FF00A1" w:rsidRDefault="008171D1" w:rsidP="00AA1EB1">
      <w:pPr>
        <w:pStyle w:val="1"/>
        <w:numPr>
          <w:ilvl w:val="0"/>
          <w:numId w:val="0"/>
        </w:numPr>
        <w:ind w:firstLine="567"/>
      </w:pPr>
      <w:r w:rsidRPr="00FF00A1">
        <w:t xml:space="preserve"> </w:t>
      </w:r>
      <w:r w:rsidR="00AA1EB1" w:rsidRPr="00FF00A1">
        <w:t xml:space="preserve">По результатам оценки качества составлен рейтинг учреждений. Суммарная оценка показателей по результатам проведения мониторинга качества финансового менеджмента </w:t>
      </w:r>
      <w:r w:rsidR="00003432">
        <w:t xml:space="preserve">с учетом удельного веса группы показателей </w:t>
      </w:r>
      <w:r w:rsidR="00AA1EB1" w:rsidRPr="00FF00A1">
        <w:t xml:space="preserve">в отношении ГКУ «ОЭП» составило </w:t>
      </w:r>
      <w:r w:rsidR="00AA2597">
        <w:t>52</w:t>
      </w:r>
      <w:r w:rsidR="00AA1EB1" w:rsidRPr="00FF00A1">
        <w:t xml:space="preserve"> балл</w:t>
      </w:r>
      <w:r w:rsidR="00AA2597">
        <w:t>а</w:t>
      </w:r>
      <w:r w:rsidR="00AA1EB1" w:rsidRPr="00FF00A1">
        <w:t xml:space="preserve">, ГКУ «РМЦ» - </w:t>
      </w:r>
      <w:r w:rsidR="00AA2597">
        <w:t>55</w:t>
      </w:r>
      <w:r w:rsidR="00003432">
        <w:t xml:space="preserve"> балл</w:t>
      </w:r>
      <w:r w:rsidR="000A4846">
        <w:t>ов</w:t>
      </w:r>
      <w:r w:rsidR="00C43305" w:rsidRPr="00FF00A1">
        <w:t xml:space="preserve"> из максимально возможных </w:t>
      </w:r>
      <w:r w:rsidR="00AA2597">
        <w:t>55 </w:t>
      </w:r>
      <w:r w:rsidR="00C43305" w:rsidRPr="00FF00A1">
        <w:t>баллов</w:t>
      </w:r>
      <w:r w:rsidR="00AA1EB1" w:rsidRPr="00FF00A1">
        <w:t>.</w:t>
      </w:r>
    </w:p>
    <w:p w:rsidR="00553A88" w:rsidRDefault="00AA1EB1" w:rsidP="00AA1EB1">
      <w:pPr>
        <w:pStyle w:val="1"/>
        <w:numPr>
          <w:ilvl w:val="0"/>
          <w:numId w:val="0"/>
        </w:numPr>
        <w:ind w:firstLine="567"/>
      </w:pPr>
      <w:r w:rsidRPr="00FF00A1">
        <w:t xml:space="preserve">В соответствии с п.6 Порядка </w:t>
      </w:r>
      <w:r w:rsidR="00C43305" w:rsidRPr="00FF00A1">
        <w:t>значение итоговой оценки качества финансового менеджмента за 20</w:t>
      </w:r>
      <w:r w:rsidR="00F72BF5">
        <w:t>2</w:t>
      </w:r>
      <w:r w:rsidR="00AA2597">
        <w:t>1</w:t>
      </w:r>
      <w:r w:rsidR="00C43305" w:rsidRPr="00FF00A1">
        <w:t xml:space="preserve"> год</w:t>
      </w:r>
      <w:r w:rsidR="00553A88" w:rsidRPr="00FF00A1">
        <w:t>:</w:t>
      </w:r>
    </w:p>
    <w:p w:rsidR="00AA2597" w:rsidRDefault="00AA2597" w:rsidP="00AA1EB1">
      <w:pPr>
        <w:pStyle w:val="1"/>
        <w:numPr>
          <w:ilvl w:val="0"/>
          <w:numId w:val="0"/>
        </w:numPr>
        <w:ind w:firstLine="567"/>
      </w:pPr>
      <w:r>
        <w:t>1</w:t>
      </w:r>
      <w:r w:rsidR="00003432">
        <w:t xml:space="preserve"> место:</w:t>
      </w:r>
      <w:r w:rsidR="00553A88" w:rsidRPr="00FF00A1">
        <w:t xml:space="preserve"> </w:t>
      </w:r>
      <w:r w:rsidR="00003432">
        <w:t>ГКУ «</w:t>
      </w:r>
      <w:r w:rsidR="00F72BF5">
        <w:t>РМЦ</w:t>
      </w:r>
      <w:r w:rsidR="00003432">
        <w:t>» - «</w:t>
      </w:r>
      <w:r>
        <w:t>отлично</w:t>
      </w:r>
      <w:r w:rsidR="00003432">
        <w:t>»</w:t>
      </w:r>
    </w:p>
    <w:p w:rsidR="00553A88" w:rsidRPr="00FF00A1" w:rsidRDefault="00AA2597" w:rsidP="00AA1EB1">
      <w:pPr>
        <w:pStyle w:val="1"/>
        <w:numPr>
          <w:ilvl w:val="0"/>
          <w:numId w:val="0"/>
        </w:numPr>
        <w:ind w:firstLine="567"/>
      </w:pPr>
      <w:r>
        <w:t>2</w:t>
      </w:r>
      <w:r>
        <w:t xml:space="preserve"> место:</w:t>
      </w:r>
      <w:r w:rsidRPr="00FF00A1">
        <w:t xml:space="preserve"> ГКУ «</w:t>
      </w:r>
      <w:r>
        <w:t>ОЭП</w:t>
      </w:r>
      <w:r w:rsidRPr="00FF00A1">
        <w:t>»  - «</w:t>
      </w:r>
      <w:r>
        <w:t>хорошо</w:t>
      </w:r>
      <w:r w:rsidRPr="00FF00A1">
        <w:t>»</w:t>
      </w:r>
      <w:r w:rsidR="00003432">
        <w:t>.</w:t>
      </w:r>
      <w:proofErr w:type="gramStart"/>
    </w:p>
    <w:p w:rsidR="00B632E7" w:rsidRDefault="00AA2597" w:rsidP="00AA1EB1">
      <w:pPr>
        <w:pStyle w:val="1"/>
        <w:numPr>
          <w:ilvl w:val="0"/>
          <w:numId w:val="0"/>
        </w:numPr>
        <w:ind w:firstLine="567"/>
      </w:pPr>
      <w:proofErr w:type="gramEnd"/>
      <w:r>
        <w:t>В ГКУ «ОЭП»</w:t>
      </w:r>
      <w:r w:rsidR="00553A88" w:rsidRPr="00FF00A1">
        <w:t xml:space="preserve"> будет направлена информация о </w:t>
      </w:r>
      <w:r w:rsidR="000A4846" w:rsidRPr="000A4846">
        <w:t>необходимо</w:t>
      </w:r>
      <w:r w:rsidR="000A4846">
        <w:t>сти</w:t>
      </w:r>
      <w:r w:rsidR="000A4846" w:rsidRPr="000A4846">
        <w:t xml:space="preserve"> </w:t>
      </w:r>
      <w:r w:rsidR="00553A88" w:rsidRPr="00FF00A1">
        <w:t xml:space="preserve">принятия мер по устранению недостатков финансового менеджмента, проведения аудита эффективности использования бюджетных средств и </w:t>
      </w:r>
      <w:r w:rsidR="00003432">
        <w:t>разработки</w:t>
      </w:r>
      <w:r w:rsidR="00553A88" w:rsidRPr="00FF00A1">
        <w:t xml:space="preserve"> плана мероприятий по повышению качества финансового менеджмента.</w:t>
      </w:r>
      <w:r w:rsidR="00AA1EB1">
        <w:t xml:space="preserve"> </w:t>
      </w:r>
    </w:p>
    <w:p w:rsidR="00003432" w:rsidRDefault="00003432" w:rsidP="00F016AC">
      <w:pPr>
        <w:pStyle w:val="1"/>
        <w:numPr>
          <w:ilvl w:val="0"/>
          <w:numId w:val="0"/>
        </w:numPr>
        <w:ind w:left="567"/>
      </w:pPr>
    </w:p>
    <w:p w:rsidR="00003432" w:rsidRDefault="00624555" w:rsidP="00003432">
      <w:pPr>
        <w:pStyle w:val="1"/>
        <w:numPr>
          <w:ilvl w:val="0"/>
          <w:numId w:val="0"/>
        </w:numPr>
        <w:tabs>
          <w:tab w:val="left" w:pos="709"/>
        </w:tabs>
      </w:pPr>
      <w:r>
        <w:t>Главный специалист</w:t>
      </w:r>
      <w:r w:rsidR="00003432">
        <w:t xml:space="preserve"> отдела бюджетного учета</w:t>
      </w:r>
    </w:p>
    <w:p w:rsidR="00003432" w:rsidRDefault="00003432" w:rsidP="00003432">
      <w:pPr>
        <w:pStyle w:val="1"/>
        <w:numPr>
          <w:ilvl w:val="0"/>
          <w:numId w:val="0"/>
        </w:numPr>
        <w:tabs>
          <w:tab w:val="left" w:pos="709"/>
        </w:tabs>
      </w:pPr>
      <w:r w:rsidRPr="00A82C33">
        <w:t>и государственных закупок</w:t>
      </w:r>
      <w:r>
        <w:t xml:space="preserve"> департамента </w:t>
      </w:r>
    </w:p>
    <w:p w:rsidR="00AA1EB1" w:rsidRDefault="00003432" w:rsidP="00003432">
      <w:pPr>
        <w:pStyle w:val="1"/>
        <w:numPr>
          <w:ilvl w:val="0"/>
          <w:numId w:val="0"/>
        </w:numPr>
        <w:tabs>
          <w:tab w:val="left" w:pos="709"/>
        </w:tabs>
      </w:pPr>
      <w:r>
        <w:t xml:space="preserve">информационной безопасности и инфраструктуры                           </w:t>
      </w:r>
      <w:r w:rsidR="00A7327F">
        <w:t xml:space="preserve">С.В. </w:t>
      </w:r>
      <w:proofErr w:type="gramStart"/>
      <w:r w:rsidR="00A7327F">
        <w:t>Алешина</w:t>
      </w:r>
      <w:bookmarkStart w:id="0" w:name="_GoBack"/>
      <w:bookmarkEnd w:id="0"/>
      <w:proofErr w:type="gramEnd"/>
    </w:p>
    <w:p w:rsidR="00AA1EB1" w:rsidRDefault="00AA1EB1" w:rsidP="00F016AC">
      <w:pPr>
        <w:pStyle w:val="1"/>
        <w:numPr>
          <w:ilvl w:val="0"/>
          <w:numId w:val="0"/>
        </w:numPr>
        <w:ind w:left="567"/>
      </w:pPr>
    </w:p>
    <w:p w:rsidR="003A0F15" w:rsidRDefault="003A0F15" w:rsidP="006062AE">
      <w:pPr>
        <w:spacing w:line="276" w:lineRule="auto"/>
        <w:contextualSpacing/>
        <w:jc w:val="both"/>
        <w:rPr>
          <w:rFonts w:eastAsia="Times New Roman" w:cs="Times New Roman"/>
          <w:color w:val="D99594" w:themeColor="accent2" w:themeTint="99"/>
          <w:sz w:val="18"/>
          <w:szCs w:val="18"/>
          <w:lang w:eastAsia="ru-RU"/>
        </w:rPr>
      </w:pPr>
    </w:p>
    <w:p w:rsidR="003A0F15" w:rsidRDefault="003A0F15" w:rsidP="006062AE">
      <w:pPr>
        <w:spacing w:line="276" w:lineRule="auto"/>
        <w:contextualSpacing/>
        <w:jc w:val="both"/>
        <w:rPr>
          <w:rFonts w:eastAsia="Times New Roman" w:cs="Times New Roman"/>
          <w:color w:val="D99594" w:themeColor="accent2" w:themeTint="99"/>
          <w:sz w:val="18"/>
          <w:szCs w:val="18"/>
          <w:lang w:eastAsia="ru-RU"/>
        </w:rPr>
      </w:pPr>
    </w:p>
    <w:p w:rsidR="005674FC" w:rsidRDefault="005674FC" w:rsidP="006062AE">
      <w:pPr>
        <w:spacing w:line="276" w:lineRule="auto"/>
        <w:contextualSpacing/>
        <w:jc w:val="both"/>
        <w:rPr>
          <w:rFonts w:eastAsia="Times New Roman" w:cs="Times New Roman"/>
          <w:color w:val="D99594" w:themeColor="accent2" w:themeTint="99"/>
          <w:sz w:val="18"/>
          <w:szCs w:val="18"/>
          <w:lang w:eastAsia="ru-RU"/>
        </w:rPr>
      </w:pPr>
    </w:p>
    <w:p w:rsidR="000A4846" w:rsidRPr="000A4846" w:rsidRDefault="000A4846" w:rsidP="000A4846">
      <w:pPr>
        <w:spacing w:line="276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0A4846">
        <w:rPr>
          <w:rFonts w:eastAsia="Times New Roman" w:cs="Times New Roman"/>
          <w:sz w:val="18"/>
          <w:szCs w:val="18"/>
          <w:lang w:eastAsia="ru-RU"/>
        </w:rPr>
        <w:t>Исп. Алешина Светлана Владимировна</w:t>
      </w:r>
    </w:p>
    <w:p w:rsidR="000A4846" w:rsidRPr="000A4846" w:rsidRDefault="000A4846" w:rsidP="000A4846">
      <w:pPr>
        <w:spacing w:line="276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0A4846">
        <w:rPr>
          <w:rFonts w:eastAsia="Times New Roman" w:cs="Times New Roman"/>
          <w:sz w:val="18"/>
          <w:szCs w:val="18"/>
          <w:lang w:eastAsia="ru-RU"/>
        </w:rPr>
        <w:t>8 (812) 539-42-13 (15-15)</w:t>
      </w:r>
    </w:p>
    <w:p w:rsidR="00193085" w:rsidRPr="00AE2FFA" w:rsidRDefault="000A4846" w:rsidP="000A4846">
      <w:pPr>
        <w:spacing w:line="276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0A4846">
        <w:rPr>
          <w:rFonts w:eastAsia="Times New Roman" w:cs="Times New Roman"/>
          <w:sz w:val="18"/>
          <w:szCs w:val="18"/>
          <w:lang w:eastAsia="ru-RU"/>
        </w:rPr>
        <w:t>Sv_aleshina@lenreg.ru</w:t>
      </w:r>
    </w:p>
    <w:sectPr w:rsidR="00193085" w:rsidRPr="00AE2FFA" w:rsidSect="00FD3CD7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00" w:rsidRDefault="00C43600" w:rsidP="000529AE">
      <w:r>
        <w:separator/>
      </w:r>
    </w:p>
  </w:endnote>
  <w:endnote w:type="continuationSeparator" w:id="0">
    <w:p w:rsidR="00C43600" w:rsidRDefault="00C43600" w:rsidP="0005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541681"/>
      <w:docPartObj>
        <w:docPartGallery w:val="Page Numbers (Bottom of Page)"/>
        <w:docPartUnique/>
      </w:docPartObj>
    </w:sdtPr>
    <w:sdtEndPr/>
    <w:sdtContent>
      <w:p w:rsidR="00FF072E" w:rsidRDefault="00FF072E" w:rsidP="008440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7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00" w:rsidRDefault="00C43600" w:rsidP="000529AE">
      <w:r>
        <w:separator/>
      </w:r>
    </w:p>
  </w:footnote>
  <w:footnote w:type="continuationSeparator" w:id="0">
    <w:p w:rsidR="00C43600" w:rsidRDefault="00C43600" w:rsidP="0005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DB"/>
    <w:multiLevelType w:val="hybridMultilevel"/>
    <w:tmpl w:val="9D241F76"/>
    <w:lvl w:ilvl="0" w:tplc="306CF9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008A"/>
    <w:multiLevelType w:val="hybridMultilevel"/>
    <w:tmpl w:val="95A8C6E2"/>
    <w:lvl w:ilvl="0" w:tplc="8878017E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A61B3C"/>
    <w:multiLevelType w:val="hybridMultilevel"/>
    <w:tmpl w:val="E82C7784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C85BE6"/>
    <w:multiLevelType w:val="hybridMultilevel"/>
    <w:tmpl w:val="F4483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12B8"/>
    <w:multiLevelType w:val="hybridMultilevel"/>
    <w:tmpl w:val="75D4A96C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371A1E"/>
    <w:multiLevelType w:val="hybridMultilevel"/>
    <w:tmpl w:val="3A925910"/>
    <w:lvl w:ilvl="0" w:tplc="306CF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64F66"/>
    <w:multiLevelType w:val="hybridMultilevel"/>
    <w:tmpl w:val="5E148B1C"/>
    <w:lvl w:ilvl="0" w:tplc="306CF9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01674D"/>
    <w:multiLevelType w:val="hybridMultilevel"/>
    <w:tmpl w:val="9FEE16B0"/>
    <w:lvl w:ilvl="0" w:tplc="306CF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C40E3"/>
    <w:multiLevelType w:val="hybridMultilevel"/>
    <w:tmpl w:val="E71EF960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7E50B1"/>
    <w:multiLevelType w:val="hybridMultilevel"/>
    <w:tmpl w:val="C8AC0B46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E0742F"/>
    <w:multiLevelType w:val="hybridMultilevel"/>
    <w:tmpl w:val="E3B8BDF4"/>
    <w:lvl w:ilvl="0" w:tplc="D92E34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4AD414D"/>
    <w:multiLevelType w:val="hybridMultilevel"/>
    <w:tmpl w:val="F6722530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1320"/>
    <w:multiLevelType w:val="hybridMultilevel"/>
    <w:tmpl w:val="B83419BE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3E34F8"/>
    <w:multiLevelType w:val="hybridMultilevel"/>
    <w:tmpl w:val="71A096C8"/>
    <w:lvl w:ilvl="0" w:tplc="18DC0A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723D7"/>
    <w:multiLevelType w:val="hybridMultilevel"/>
    <w:tmpl w:val="52B8E72C"/>
    <w:lvl w:ilvl="0" w:tplc="306CF9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DF343B"/>
    <w:multiLevelType w:val="hybridMultilevel"/>
    <w:tmpl w:val="E8D61DDC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F15A5"/>
    <w:multiLevelType w:val="hybridMultilevel"/>
    <w:tmpl w:val="1780C7F0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B2BB0"/>
    <w:multiLevelType w:val="hybridMultilevel"/>
    <w:tmpl w:val="679AD702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D18D4"/>
    <w:multiLevelType w:val="hybridMultilevel"/>
    <w:tmpl w:val="CC30CBF2"/>
    <w:lvl w:ilvl="0" w:tplc="306CF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C1108"/>
    <w:multiLevelType w:val="hybridMultilevel"/>
    <w:tmpl w:val="3760DAA4"/>
    <w:lvl w:ilvl="0" w:tplc="87F4FE34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22766"/>
    <w:multiLevelType w:val="hybridMultilevel"/>
    <w:tmpl w:val="5C08FE08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A07768"/>
    <w:multiLevelType w:val="hybridMultilevel"/>
    <w:tmpl w:val="583A0F6A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4C5467"/>
    <w:multiLevelType w:val="hybridMultilevel"/>
    <w:tmpl w:val="80FCCF5E"/>
    <w:lvl w:ilvl="0" w:tplc="306CF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055D8"/>
    <w:multiLevelType w:val="hybridMultilevel"/>
    <w:tmpl w:val="EA60F4C6"/>
    <w:lvl w:ilvl="0" w:tplc="306CF9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922FE"/>
    <w:multiLevelType w:val="hybridMultilevel"/>
    <w:tmpl w:val="E8B2ACCA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659EE"/>
    <w:multiLevelType w:val="hybridMultilevel"/>
    <w:tmpl w:val="6E763230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CB05CE"/>
    <w:multiLevelType w:val="hybridMultilevel"/>
    <w:tmpl w:val="DCB83EB6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C4341"/>
    <w:multiLevelType w:val="hybridMultilevel"/>
    <w:tmpl w:val="9EBABCB2"/>
    <w:lvl w:ilvl="0" w:tplc="306CF9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0C24DB"/>
    <w:multiLevelType w:val="hybridMultilevel"/>
    <w:tmpl w:val="C130EEA0"/>
    <w:lvl w:ilvl="0" w:tplc="2DF0DE16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2855EC"/>
    <w:multiLevelType w:val="hybridMultilevel"/>
    <w:tmpl w:val="238052A0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C72586"/>
    <w:multiLevelType w:val="hybridMultilevel"/>
    <w:tmpl w:val="9F42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4268F"/>
    <w:multiLevelType w:val="hybridMultilevel"/>
    <w:tmpl w:val="EABA74B0"/>
    <w:lvl w:ilvl="0" w:tplc="D92E3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7A31E6"/>
    <w:multiLevelType w:val="hybridMultilevel"/>
    <w:tmpl w:val="0BF290D0"/>
    <w:lvl w:ilvl="0" w:tplc="D92E345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14B4A30"/>
    <w:multiLevelType w:val="hybridMultilevel"/>
    <w:tmpl w:val="B48C0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04A51"/>
    <w:multiLevelType w:val="hybridMultilevel"/>
    <w:tmpl w:val="9B52055A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A25BE3"/>
    <w:multiLevelType w:val="hybridMultilevel"/>
    <w:tmpl w:val="C4C41B40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849A8"/>
    <w:multiLevelType w:val="hybridMultilevel"/>
    <w:tmpl w:val="F4028864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F36D00"/>
    <w:multiLevelType w:val="hybridMultilevel"/>
    <w:tmpl w:val="1F7C2152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4A187B"/>
    <w:multiLevelType w:val="hybridMultilevel"/>
    <w:tmpl w:val="9C54D8E8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D43D2E"/>
    <w:multiLevelType w:val="hybridMultilevel"/>
    <w:tmpl w:val="879E5816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0E6A55"/>
    <w:multiLevelType w:val="hybridMultilevel"/>
    <w:tmpl w:val="1EE0F5F8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AD2EC4"/>
    <w:multiLevelType w:val="hybridMultilevel"/>
    <w:tmpl w:val="9F089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0359F"/>
    <w:multiLevelType w:val="hybridMultilevel"/>
    <w:tmpl w:val="C4D2463C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F4753"/>
    <w:multiLevelType w:val="hybridMultilevel"/>
    <w:tmpl w:val="05D8B364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4"/>
  </w:num>
  <w:num w:numId="4">
    <w:abstractNumId w:val="22"/>
  </w:num>
  <w:num w:numId="5">
    <w:abstractNumId w:val="23"/>
  </w:num>
  <w:num w:numId="6">
    <w:abstractNumId w:val="18"/>
  </w:num>
  <w:num w:numId="7">
    <w:abstractNumId w:val="0"/>
  </w:num>
  <w:num w:numId="8">
    <w:abstractNumId w:val="40"/>
  </w:num>
  <w:num w:numId="9">
    <w:abstractNumId w:val="27"/>
  </w:num>
  <w:num w:numId="10">
    <w:abstractNumId w:val="7"/>
  </w:num>
  <w:num w:numId="11">
    <w:abstractNumId w:val="6"/>
  </w:num>
  <w:num w:numId="12">
    <w:abstractNumId w:val="13"/>
  </w:num>
  <w:num w:numId="13">
    <w:abstractNumId w:val="19"/>
  </w:num>
  <w:num w:numId="14">
    <w:abstractNumId w:val="33"/>
  </w:num>
  <w:num w:numId="15">
    <w:abstractNumId w:val="41"/>
  </w:num>
  <w:num w:numId="16">
    <w:abstractNumId w:val="31"/>
  </w:num>
  <w:num w:numId="17">
    <w:abstractNumId w:val="20"/>
  </w:num>
  <w:num w:numId="18">
    <w:abstractNumId w:val="8"/>
  </w:num>
  <w:num w:numId="19">
    <w:abstractNumId w:val="43"/>
  </w:num>
  <w:num w:numId="20">
    <w:abstractNumId w:val="25"/>
  </w:num>
  <w:num w:numId="21">
    <w:abstractNumId w:val="17"/>
  </w:num>
  <w:num w:numId="22">
    <w:abstractNumId w:val="36"/>
  </w:num>
  <w:num w:numId="23">
    <w:abstractNumId w:val="28"/>
  </w:num>
  <w:num w:numId="24">
    <w:abstractNumId w:val="12"/>
  </w:num>
  <w:num w:numId="25">
    <w:abstractNumId w:val="38"/>
  </w:num>
  <w:num w:numId="26">
    <w:abstractNumId w:val="1"/>
  </w:num>
  <w:num w:numId="27">
    <w:abstractNumId w:val="29"/>
  </w:num>
  <w:num w:numId="28">
    <w:abstractNumId w:val="2"/>
  </w:num>
  <w:num w:numId="29">
    <w:abstractNumId w:val="26"/>
  </w:num>
  <w:num w:numId="30">
    <w:abstractNumId w:val="39"/>
  </w:num>
  <w:num w:numId="31">
    <w:abstractNumId w:val="15"/>
  </w:num>
  <w:num w:numId="32">
    <w:abstractNumId w:val="4"/>
  </w:num>
  <w:num w:numId="33">
    <w:abstractNumId w:val="42"/>
  </w:num>
  <w:num w:numId="34">
    <w:abstractNumId w:val="3"/>
  </w:num>
  <w:num w:numId="35">
    <w:abstractNumId w:val="19"/>
    <w:lvlOverride w:ilvl="0">
      <w:startOverride w:val="1"/>
    </w:lvlOverride>
  </w:num>
  <w:num w:numId="36">
    <w:abstractNumId w:val="21"/>
  </w:num>
  <w:num w:numId="37">
    <w:abstractNumId w:val="37"/>
  </w:num>
  <w:num w:numId="38">
    <w:abstractNumId w:val="32"/>
  </w:num>
  <w:num w:numId="39">
    <w:abstractNumId w:val="24"/>
  </w:num>
  <w:num w:numId="40">
    <w:abstractNumId w:val="35"/>
  </w:num>
  <w:num w:numId="41">
    <w:abstractNumId w:val="16"/>
  </w:num>
  <w:num w:numId="42">
    <w:abstractNumId w:val="11"/>
  </w:num>
  <w:num w:numId="43">
    <w:abstractNumId w:val="10"/>
  </w:num>
  <w:num w:numId="44">
    <w:abstractNumId w:val="34"/>
  </w:num>
  <w:num w:numId="4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1D"/>
    <w:rsid w:val="00003432"/>
    <w:rsid w:val="00003525"/>
    <w:rsid w:val="0000693B"/>
    <w:rsid w:val="00031FBA"/>
    <w:rsid w:val="000349A2"/>
    <w:rsid w:val="0003653C"/>
    <w:rsid w:val="00041C0E"/>
    <w:rsid w:val="00047EE8"/>
    <w:rsid w:val="000529AE"/>
    <w:rsid w:val="00054965"/>
    <w:rsid w:val="00062679"/>
    <w:rsid w:val="000657DF"/>
    <w:rsid w:val="000669A2"/>
    <w:rsid w:val="00076513"/>
    <w:rsid w:val="000804FB"/>
    <w:rsid w:val="00080F13"/>
    <w:rsid w:val="000834D3"/>
    <w:rsid w:val="000958EC"/>
    <w:rsid w:val="000A1139"/>
    <w:rsid w:val="000A4846"/>
    <w:rsid w:val="000A786C"/>
    <w:rsid w:val="000B1751"/>
    <w:rsid w:val="000C15AF"/>
    <w:rsid w:val="000C7F3C"/>
    <w:rsid w:val="000D11B0"/>
    <w:rsid w:val="000D72DE"/>
    <w:rsid w:val="000E38F3"/>
    <w:rsid w:val="000F1E1E"/>
    <w:rsid w:val="00102B06"/>
    <w:rsid w:val="00103E0F"/>
    <w:rsid w:val="00107366"/>
    <w:rsid w:val="00110853"/>
    <w:rsid w:val="00127017"/>
    <w:rsid w:val="00135A91"/>
    <w:rsid w:val="00136F38"/>
    <w:rsid w:val="00141024"/>
    <w:rsid w:val="00144CD4"/>
    <w:rsid w:val="0014677B"/>
    <w:rsid w:val="00165950"/>
    <w:rsid w:val="00165A83"/>
    <w:rsid w:val="00175746"/>
    <w:rsid w:val="001775D9"/>
    <w:rsid w:val="00177C48"/>
    <w:rsid w:val="00180255"/>
    <w:rsid w:val="001808D3"/>
    <w:rsid w:val="00181926"/>
    <w:rsid w:val="00186BD7"/>
    <w:rsid w:val="00191E12"/>
    <w:rsid w:val="00193085"/>
    <w:rsid w:val="00194A14"/>
    <w:rsid w:val="0019621C"/>
    <w:rsid w:val="001A17B8"/>
    <w:rsid w:val="001A4A3B"/>
    <w:rsid w:val="001B62BB"/>
    <w:rsid w:val="001C0C01"/>
    <w:rsid w:val="001C2362"/>
    <w:rsid w:val="001D3F55"/>
    <w:rsid w:val="001E44D4"/>
    <w:rsid w:val="001E4F10"/>
    <w:rsid w:val="001F1759"/>
    <w:rsid w:val="001F28C0"/>
    <w:rsid w:val="001F7B8A"/>
    <w:rsid w:val="0020784F"/>
    <w:rsid w:val="002079C2"/>
    <w:rsid w:val="002101E6"/>
    <w:rsid w:val="002116B8"/>
    <w:rsid w:val="002138ED"/>
    <w:rsid w:val="002169AC"/>
    <w:rsid w:val="00223E9A"/>
    <w:rsid w:val="002265EE"/>
    <w:rsid w:val="00233250"/>
    <w:rsid w:val="00233270"/>
    <w:rsid w:val="002332BA"/>
    <w:rsid w:val="0023785F"/>
    <w:rsid w:val="002429D7"/>
    <w:rsid w:val="00257A24"/>
    <w:rsid w:val="00264682"/>
    <w:rsid w:val="002646C1"/>
    <w:rsid w:val="00271034"/>
    <w:rsid w:val="002738D9"/>
    <w:rsid w:val="00286B33"/>
    <w:rsid w:val="00287132"/>
    <w:rsid w:val="00291155"/>
    <w:rsid w:val="002924CB"/>
    <w:rsid w:val="0029603B"/>
    <w:rsid w:val="00297BA3"/>
    <w:rsid w:val="002B1430"/>
    <w:rsid w:val="002B77EB"/>
    <w:rsid w:val="002C170E"/>
    <w:rsid w:val="002D2977"/>
    <w:rsid w:val="002E5AD8"/>
    <w:rsid w:val="002E7011"/>
    <w:rsid w:val="002F3210"/>
    <w:rsid w:val="002F54EE"/>
    <w:rsid w:val="0031008E"/>
    <w:rsid w:val="00311B23"/>
    <w:rsid w:val="0032197E"/>
    <w:rsid w:val="003230E4"/>
    <w:rsid w:val="00331325"/>
    <w:rsid w:val="00334FD9"/>
    <w:rsid w:val="003364FD"/>
    <w:rsid w:val="0034077B"/>
    <w:rsid w:val="00350E86"/>
    <w:rsid w:val="00353A9D"/>
    <w:rsid w:val="00353F2B"/>
    <w:rsid w:val="003551A4"/>
    <w:rsid w:val="00374767"/>
    <w:rsid w:val="0038143C"/>
    <w:rsid w:val="0038674B"/>
    <w:rsid w:val="0039476A"/>
    <w:rsid w:val="00397144"/>
    <w:rsid w:val="003A0F15"/>
    <w:rsid w:val="003A687B"/>
    <w:rsid w:val="003A7DAC"/>
    <w:rsid w:val="003B544F"/>
    <w:rsid w:val="003B7B75"/>
    <w:rsid w:val="003C3B31"/>
    <w:rsid w:val="003D2F55"/>
    <w:rsid w:val="003D3680"/>
    <w:rsid w:val="003D74A8"/>
    <w:rsid w:val="003E1F2B"/>
    <w:rsid w:val="003E2527"/>
    <w:rsid w:val="003E642D"/>
    <w:rsid w:val="003F309D"/>
    <w:rsid w:val="00406DEE"/>
    <w:rsid w:val="00414B7B"/>
    <w:rsid w:val="00417017"/>
    <w:rsid w:val="00421F07"/>
    <w:rsid w:val="00422DD4"/>
    <w:rsid w:val="004265F2"/>
    <w:rsid w:val="00427660"/>
    <w:rsid w:val="00437348"/>
    <w:rsid w:val="00443918"/>
    <w:rsid w:val="00443FA7"/>
    <w:rsid w:val="004460C0"/>
    <w:rsid w:val="00447070"/>
    <w:rsid w:val="004529EC"/>
    <w:rsid w:val="00452F38"/>
    <w:rsid w:val="004545F8"/>
    <w:rsid w:val="0045665F"/>
    <w:rsid w:val="00457F5E"/>
    <w:rsid w:val="00466E61"/>
    <w:rsid w:val="00472B1B"/>
    <w:rsid w:val="00475E2F"/>
    <w:rsid w:val="00476086"/>
    <w:rsid w:val="0049631B"/>
    <w:rsid w:val="004973CE"/>
    <w:rsid w:val="004A0781"/>
    <w:rsid w:val="004A2B14"/>
    <w:rsid w:val="004A2F02"/>
    <w:rsid w:val="004B23FD"/>
    <w:rsid w:val="004B700B"/>
    <w:rsid w:val="004C3C50"/>
    <w:rsid w:val="004E2650"/>
    <w:rsid w:val="004E42EA"/>
    <w:rsid w:val="004F5DD4"/>
    <w:rsid w:val="004F67C8"/>
    <w:rsid w:val="005005A6"/>
    <w:rsid w:val="00503102"/>
    <w:rsid w:val="00516695"/>
    <w:rsid w:val="00526677"/>
    <w:rsid w:val="00526EE1"/>
    <w:rsid w:val="005401B2"/>
    <w:rsid w:val="00547B21"/>
    <w:rsid w:val="00552180"/>
    <w:rsid w:val="00553A88"/>
    <w:rsid w:val="0056004B"/>
    <w:rsid w:val="00562876"/>
    <w:rsid w:val="005643D9"/>
    <w:rsid w:val="005674FC"/>
    <w:rsid w:val="00570144"/>
    <w:rsid w:val="00573081"/>
    <w:rsid w:val="005730C2"/>
    <w:rsid w:val="005770DB"/>
    <w:rsid w:val="00584721"/>
    <w:rsid w:val="005850A7"/>
    <w:rsid w:val="00590066"/>
    <w:rsid w:val="00590A87"/>
    <w:rsid w:val="005932EA"/>
    <w:rsid w:val="005A2A1C"/>
    <w:rsid w:val="005A335D"/>
    <w:rsid w:val="005B18BC"/>
    <w:rsid w:val="005B3D4F"/>
    <w:rsid w:val="005B4BBF"/>
    <w:rsid w:val="005B7DEA"/>
    <w:rsid w:val="005C2ACB"/>
    <w:rsid w:val="005C2AD9"/>
    <w:rsid w:val="005C3006"/>
    <w:rsid w:val="005C3379"/>
    <w:rsid w:val="005D6E11"/>
    <w:rsid w:val="005E2A05"/>
    <w:rsid w:val="005E558F"/>
    <w:rsid w:val="006005CD"/>
    <w:rsid w:val="006062AE"/>
    <w:rsid w:val="00606F40"/>
    <w:rsid w:val="00612F1F"/>
    <w:rsid w:val="00615192"/>
    <w:rsid w:val="0062316D"/>
    <w:rsid w:val="00624555"/>
    <w:rsid w:val="00636A41"/>
    <w:rsid w:val="006434F9"/>
    <w:rsid w:val="006518F4"/>
    <w:rsid w:val="00654403"/>
    <w:rsid w:val="00655249"/>
    <w:rsid w:val="00656C19"/>
    <w:rsid w:val="006611D5"/>
    <w:rsid w:val="006808B5"/>
    <w:rsid w:val="00683342"/>
    <w:rsid w:val="006850DA"/>
    <w:rsid w:val="00691559"/>
    <w:rsid w:val="00693EA6"/>
    <w:rsid w:val="0069526D"/>
    <w:rsid w:val="00696DD0"/>
    <w:rsid w:val="006972FE"/>
    <w:rsid w:val="006A16D8"/>
    <w:rsid w:val="006A7CD6"/>
    <w:rsid w:val="006C3FF2"/>
    <w:rsid w:val="006C4F9E"/>
    <w:rsid w:val="006D334B"/>
    <w:rsid w:val="006D3464"/>
    <w:rsid w:val="006D57C0"/>
    <w:rsid w:val="006D5C3E"/>
    <w:rsid w:val="006D6CF9"/>
    <w:rsid w:val="006E2B59"/>
    <w:rsid w:val="006E3D42"/>
    <w:rsid w:val="006E71F7"/>
    <w:rsid w:val="006F0786"/>
    <w:rsid w:val="00700372"/>
    <w:rsid w:val="0070082B"/>
    <w:rsid w:val="00701AC3"/>
    <w:rsid w:val="00703F38"/>
    <w:rsid w:val="00707978"/>
    <w:rsid w:val="0071094F"/>
    <w:rsid w:val="007163EB"/>
    <w:rsid w:val="00716FB5"/>
    <w:rsid w:val="00731DF7"/>
    <w:rsid w:val="007401FB"/>
    <w:rsid w:val="00744666"/>
    <w:rsid w:val="007525FF"/>
    <w:rsid w:val="00755D46"/>
    <w:rsid w:val="007653C3"/>
    <w:rsid w:val="00766AAC"/>
    <w:rsid w:val="00767D60"/>
    <w:rsid w:val="00771410"/>
    <w:rsid w:val="00776CED"/>
    <w:rsid w:val="00781A2E"/>
    <w:rsid w:val="007840A6"/>
    <w:rsid w:val="007909A5"/>
    <w:rsid w:val="00790BE4"/>
    <w:rsid w:val="00796AB6"/>
    <w:rsid w:val="007C4C0E"/>
    <w:rsid w:val="007E5708"/>
    <w:rsid w:val="007E69E9"/>
    <w:rsid w:val="007E7F87"/>
    <w:rsid w:val="007F427B"/>
    <w:rsid w:val="0080093A"/>
    <w:rsid w:val="008027CF"/>
    <w:rsid w:val="0080529D"/>
    <w:rsid w:val="00812582"/>
    <w:rsid w:val="008132D9"/>
    <w:rsid w:val="008171D1"/>
    <w:rsid w:val="008233A1"/>
    <w:rsid w:val="00827CFA"/>
    <w:rsid w:val="0083040B"/>
    <w:rsid w:val="00834953"/>
    <w:rsid w:val="00842FBA"/>
    <w:rsid w:val="00843EAA"/>
    <w:rsid w:val="008440B1"/>
    <w:rsid w:val="008602C3"/>
    <w:rsid w:val="008626B6"/>
    <w:rsid w:val="0086357D"/>
    <w:rsid w:val="00867C73"/>
    <w:rsid w:val="00873051"/>
    <w:rsid w:val="008803C6"/>
    <w:rsid w:val="008811D8"/>
    <w:rsid w:val="0088255A"/>
    <w:rsid w:val="0088339D"/>
    <w:rsid w:val="00883F6E"/>
    <w:rsid w:val="00886088"/>
    <w:rsid w:val="0089128B"/>
    <w:rsid w:val="008B2113"/>
    <w:rsid w:val="008B4A4F"/>
    <w:rsid w:val="008B4EE4"/>
    <w:rsid w:val="008C282B"/>
    <w:rsid w:val="008D648C"/>
    <w:rsid w:val="008E4FFF"/>
    <w:rsid w:val="008F40B2"/>
    <w:rsid w:val="009017EE"/>
    <w:rsid w:val="00904E9F"/>
    <w:rsid w:val="00910AF1"/>
    <w:rsid w:val="0091639C"/>
    <w:rsid w:val="00916AE2"/>
    <w:rsid w:val="009177F6"/>
    <w:rsid w:val="009215B0"/>
    <w:rsid w:val="0093443F"/>
    <w:rsid w:val="009367B0"/>
    <w:rsid w:val="00940D58"/>
    <w:rsid w:val="00945CE1"/>
    <w:rsid w:val="00947F76"/>
    <w:rsid w:val="00952F79"/>
    <w:rsid w:val="00963108"/>
    <w:rsid w:val="009633A0"/>
    <w:rsid w:val="009747A4"/>
    <w:rsid w:val="00974878"/>
    <w:rsid w:val="00976F16"/>
    <w:rsid w:val="00980047"/>
    <w:rsid w:val="009915AE"/>
    <w:rsid w:val="00997832"/>
    <w:rsid w:val="009A0D6F"/>
    <w:rsid w:val="009A2DD0"/>
    <w:rsid w:val="009B1FFC"/>
    <w:rsid w:val="009B35A4"/>
    <w:rsid w:val="009B36AB"/>
    <w:rsid w:val="009B6D7F"/>
    <w:rsid w:val="009C0AA4"/>
    <w:rsid w:val="009C0BD0"/>
    <w:rsid w:val="009C7391"/>
    <w:rsid w:val="009D2F68"/>
    <w:rsid w:val="009D6132"/>
    <w:rsid w:val="009D7256"/>
    <w:rsid w:val="009E012C"/>
    <w:rsid w:val="009E175D"/>
    <w:rsid w:val="009E5A97"/>
    <w:rsid w:val="00A04F1D"/>
    <w:rsid w:val="00A13308"/>
    <w:rsid w:val="00A15213"/>
    <w:rsid w:val="00A15FCF"/>
    <w:rsid w:val="00A17CBB"/>
    <w:rsid w:val="00A20AE7"/>
    <w:rsid w:val="00A2449A"/>
    <w:rsid w:val="00A24807"/>
    <w:rsid w:val="00A401B2"/>
    <w:rsid w:val="00A509C1"/>
    <w:rsid w:val="00A557A9"/>
    <w:rsid w:val="00A61CF2"/>
    <w:rsid w:val="00A65CAF"/>
    <w:rsid w:val="00A7327F"/>
    <w:rsid w:val="00A76B24"/>
    <w:rsid w:val="00A77FA1"/>
    <w:rsid w:val="00A82C33"/>
    <w:rsid w:val="00A90348"/>
    <w:rsid w:val="00A9551D"/>
    <w:rsid w:val="00A967BB"/>
    <w:rsid w:val="00AA192F"/>
    <w:rsid w:val="00AA1EB1"/>
    <w:rsid w:val="00AA2597"/>
    <w:rsid w:val="00AA2F50"/>
    <w:rsid w:val="00AA2F5E"/>
    <w:rsid w:val="00AA3973"/>
    <w:rsid w:val="00AA3C06"/>
    <w:rsid w:val="00AB1FF5"/>
    <w:rsid w:val="00AB247A"/>
    <w:rsid w:val="00AB7204"/>
    <w:rsid w:val="00AC29D5"/>
    <w:rsid w:val="00AC2A4A"/>
    <w:rsid w:val="00AD68E9"/>
    <w:rsid w:val="00AE2FFA"/>
    <w:rsid w:val="00AF0239"/>
    <w:rsid w:val="00AF56CD"/>
    <w:rsid w:val="00B03D57"/>
    <w:rsid w:val="00B110C0"/>
    <w:rsid w:val="00B12D77"/>
    <w:rsid w:val="00B20B81"/>
    <w:rsid w:val="00B26CA7"/>
    <w:rsid w:val="00B41D40"/>
    <w:rsid w:val="00B50039"/>
    <w:rsid w:val="00B529AC"/>
    <w:rsid w:val="00B62852"/>
    <w:rsid w:val="00B632E7"/>
    <w:rsid w:val="00B64203"/>
    <w:rsid w:val="00B64780"/>
    <w:rsid w:val="00B661FF"/>
    <w:rsid w:val="00B668FB"/>
    <w:rsid w:val="00B7418B"/>
    <w:rsid w:val="00B74D24"/>
    <w:rsid w:val="00B84762"/>
    <w:rsid w:val="00B91A3B"/>
    <w:rsid w:val="00B94113"/>
    <w:rsid w:val="00BA192D"/>
    <w:rsid w:val="00BA233E"/>
    <w:rsid w:val="00BA6D5A"/>
    <w:rsid w:val="00BB2985"/>
    <w:rsid w:val="00BB38C3"/>
    <w:rsid w:val="00BB540D"/>
    <w:rsid w:val="00BC29CD"/>
    <w:rsid w:val="00BC34D6"/>
    <w:rsid w:val="00BC7A27"/>
    <w:rsid w:val="00BD0C11"/>
    <w:rsid w:val="00BD351B"/>
    <w:rsid w:val="00BF04CE"/>
    <w:rsid w:val="00BF1F39"/>
    <w:rsid w:val="00BF7B0A"/>
    <w:rsid w:val="00C060A2"/>
    <w:rsid w:val="00C0663E"/>
    <w:rsid w:val="00C102B1"/>
    <w:rsid w:val="00C144E8"/>
    <w:rsid w:val="00C1640E"/>
    <w:rsid w:val="00C169C0"/>
    <w:rsid w:val="00C20227"/>
    <w:rsid w:val="00C2673E"/>
    <w:rsid w:val="00C27267"/>
    <w:rsid w:val="00C42471"/>
    <w:rsid w:val="00C43305"/>
    <w:rsid w:val="00C435C7"/>
    <w:rsid w:val="00C43600"/>
    <w:rsid w:val="00C456B4"/>
    <w:rsid w:val="00C475FE"/>
    <w:rsid w:val="00C52869"/>
    <w:rsid w:val="00C625BB"/>
    <w:rsid w:val="00C63B5B"/>
    <w:rsid w:val="00C669E9"/>
    <w:rsid w:val="00C70E17"/>
    <w:rsid w:val="00C815BE"/>
    <w:rsid w:val="00C91BBD"/>
    <w:rsid w:val="00C9218A"/>
    <w:rsid w:val="00C953AF"/>
    <w:rsid w:val="00CA31CD"/>
    <w:rsid w:val="00CA348F"/>
    <w:rsid w:val="00CA6B7C"/>
    <w:rsid w:val="00CB3539"/>
    <w:rsid w:val="00CB5A23"/>
    <w:rsid w:val="00CC62A8"/>
    <w:rsid w:val="00CD2C0F"/>
    <w:rsid w:val="00CD551D"/>
    <w:rsid w:val="00CE22FC"/>
    <w:rsid w:val="00CE5235"/>
    <w:rsid w:val="00CE6DC5"/>
    <w:rsid w:val="00CF725E"/>
    <w:rsid w:val="00D008B4"/>
    <w:rsid w:val="00D21F13"/>
    <w:rsid w:val="00D24BBB"/>
    <w:rsid w:val="00D30258"/>
    <w:rsid w:val="00D32A9E"/>
    <w:rsid w:val="00D4659F"/>
    <w:rsid w:val="00D5515F"/>
    <w:rsid w:val="00D642AF"/>
    <w:rsid w:val="00D8351C"/>
    <w:rsid w:val="00D9192D"/>
    <w:rsid w:val="00D9325D"/>
    <w:rsid w:val="00DA70D3"/>
    <w:rsid w:val="00DB07AD"/>
    <w:rsid w:val="00DB566D"/>
    <w:rsid w:val="00DC11C7"/>
    <w:rsid w:val="00DC4118"/>
    <w:rsid w:val="00DD039D"/>
    <w:rsid w:val="00DD0FAF"/>
    <w:rsid w:val="00DE564F"/>
    <w:rsid w:val="00DF36AD"/>
    <w:rsid w:val="00DF3B54"/>
    <w:rsid w:val="00E0526F"/>
    <w:rsid w:val="00E1382C"/>
    <w:rsid w:val="00E23D7E"/>
    <w:rsid w:val="00E24D42"/>
    <w:rsid w:val="00E259F8"/>
    <w:rsid w:val="00E26BC2"/>
    <w:rsid w:val="00E3318A"/>
    <w:rsid w:val="00E331B4"/>
    <w:rsid w:val="00E50567"/>
    <w:rsid w:val="00E53156"/>
    <w:rsid w:val="00E559F0"/>
    <w:rsid w:val="00E6111C"/>
    <w:rsid w:val="00E66D41"/>
    <w:rsid w:val="00E70ABF"/>
    <w:rsid w:val="00E7252A"/>
    <w:rsid w:val="00E81A10"/>
    <w:rsid w:val="00E85384"/>
    <w:rsid w:val="00E90E5B"/>
    <w:rsid w:val="00E936A5"/>
    <w:rsid w:val="00E96BA5"/>
    <w:rsid w:val="00EA1AD1"/>
    <w:rsid w:val="00EB038C"/>
    <w:rsid w:val="00EB1A0D"/>
    <w:rsid w:val="00EB1F75"/>
    <w:rsid w:val="00EB2F75"/>
    <w:rsid w:val="00EC433E"/>
    <w:rsid w:val="00ED06CD"/>
    <w:rsid w:val="00ED06DB"/>
    <w:rsid w:val="00ED3ACB"/>
    <w:rsid w:val="00EF2F85"/>
    <w:rsid w:val="00F016AC"/>
    <w:rsid w:val="00F01A0E"/>
    <w:rsid w:val="00F06252"/>
    <w:rsid w:val="00F12533"/>
    <w:rsid w:val="00F135C1"/>
    <w:rsid w:val="00F16F34"/>
    <w:rsid w:val="00F20C4A"/>
    <w:rsid w:val="00F226FF"/>
    <w:rsid w:val="00F31752"/>
    <w:rsid w:val="00F34508"/>
    <w:rsid w:val="00F356AA"/>
    <w:rsid w:val="00F437F9"/>
    <w:rsid w:val="00F47D44"/>
    <w:rsid w:val="00F56A30"/>
    <w:rsid w:val="00F60C65"/>
    <w:rsid w:val="00F60CE8"/>
    <w:rsid w:val="00F615FF"/>
    <w:rsid w:val="00F6638A"/>
    <w:rsid w:val="00F66428"/>
    <w:rsid w:val="00F701B6"/>
    <w:rsid w:val="00F72BF5"/>
    <w:rsid w:val="00F73270"/>
    <w:rsid w:val="00F73565"/>
    <w:rsid w:val="00F73E35"/>
    <w:rsid w:val="00F76AD2"/>
    <w:rsid w:val="00F776EB"/>
    <w:rsid w:val="00F839B2"/>
    <w:rsid w:val="00F85F17"/>
    <w:rsid w:val="00F86A7F"/>
    <w:rsid w:val="00F91584"/>
    <w:rsid w:val="00FA143B"/>
    <w:rsid w:val="00FA17FD"/>
    <w:rsid w:val="00FA6069"/>
    <w:rsid w:val="00FB5227"/>
    <w:rsid w:val="00FC1360"/>
    <w:rsid w:val="00FC163C"/>
    <w:rsid w:val="00FC7945"/>
    <w:rsid w:val="00FD3CD7"/>
    <w:rsid w:val="00FD728E"/>
    <w:rsid w:val="00FF00A1"/>
    <w:rsid w:val="00FF072E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0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7F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7FA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2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29A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52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29AE"/>
    <w:rPr>
      <w:rFonts w:ascii="Times New Roman" w:hAnsi="Times New Roman"/>
      <w:sz w:val="28"/>
    </w:rPr>
  </w:style>
  <w:style w:type="character" w:styleId="aa">
    <w:name w:val="FollowedHyperlink"/>
    <w:basedOn w:val="a0"/>
    <w:uiPriority w:val="99"/>
    <w:semiHidden/>
    <w:unhideWhenUsed/>
    <w:rsid w:val="004E265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642D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rsid w:val="00516695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516695"/>
    <w:pPr>
      <w:tabs>
        <w:tab w:val="left" w:pos="1134"/>
      </w:tabs>
      <w:spacing w:before="180"/>
      <w:ind w:hanging="425"/>
    </w:pPr>
  </w:style>
  <w:style w:type="table" w:styleId="ad">
    <w:name w:val="Table Grid"/>
    <w:basedOn w:val="a1"/>
    <w:uiPriority w:val="59"/>
    <w:rsid w:val="00516695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3"/>
    <w:link w:val="10"/>
    <w:qFormat/>
    <w:rsid w:val="002D2977"/>
    <w:pPr>
      <w:numPr>
        <w:numId w:val="13"/>
      </w:numPr>
      <w:tabs>
        <w:tab w:val="left" w:pos="851"/>
      </w:tabs>
      <w:spacing w:line="276" w:lineRule="auto"/>
      <w:ind w:left="0" w:firstLine="567"/>
      <w:jc w:val="both"/>
    </w:pPr>
    <w:rPr>
      <w:rFonts w:cs="Times New Roman"/>
      <w:szCs w:val="28"/>
    </w:rPr>
  </w:style>
  <w:style w:type="paragraph" w:customStyle="1" w:styleId="2">
    <w:name w:val="Стиль2"/>
    <w:basedOn w:val="a3"/>
    <w:link w:val="20"/>
    <w:qFormat/>
    <w:rsid w:val="00AA2F5E"/>
    <w:pPr>
      <w:numPr>
        <w:numId w:val="23"/>
      </w:numPr>
      <w:tabs>
        <w:tab w:val="left" w:pos="851"/>
      </w:tabs>
      <w:autoSpaceDE w:val="0"/>
      <w:autoSpaceDN w:val="0"/>
      <w:adjustRightInd w:val="0"/>
      <w:spacing w:line="276" w:lineRule="auto"/>
      <w:ind w:left="0" w:firstLine="567"/>
      <w:jc w:val="both"/>
    </w:pPr>
  </w:style>
  <w:style w:type="character" w:customStyle="1" w:styleId="a4">
    <w:name w:val="Абзац списка Знак"/>
    <w:basedOn w:val="a0"/>
    <w:link w:val="a3"/>
    <w:uiPriority w:val="34"/>
    <w:rsid w:val="00615192"/>
    <w:rPr>
      <w:rFonts w:ascii="Times New Roman" w:hAnsi="Times New Roman"/>
      <w:sz w:val="28"/>
    </w:rPr>
  </w:style>
  <w:style w:type="character" w:customStyle="1" w:styleId="10">
    <w:name w:val="Стиль1 Знак"/>
    <w:basedOn w:val="a4"/>
    <w:link w:val="1"/>
    <w:rsid w:val="002D2977"/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4"/>
    <w:link w:val="2"/>
    <w:rsid w:val="00AA2F5E"/>
    <w:rPr>
      <w:rFonts w:ascii="Times New Roman" w:hAnsi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952F7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F7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F79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F7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F7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0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7F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7FA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2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29A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52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29AE"/>
    <w:rPr>
      <w:rFonts w:ascii="Times New Roman" w:hAnsi="Times New Roman"/>
      <w:sz w:val="28"/>
    </w:rPr>
  </w:style>
  <w:style w:type="character" w:styleId="aa">
    <w:name w:val="FollowedHyperlink"/>
    <w:basedOn w:val="a0"/>
    <w:uiPriority w:val="99"/>
    <w:semiHidden/>
    <w:unhideWhenUsed/>
    <w:rsid w:val="004E265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642D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rsid w:val="00516695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516695"/>
    <w:pPr>
      <w:tabs>
        <w:tab w:val="left" w:pos="1134"/>
      </w:tabs>
      <w:spacing w:before="180"/>
      <w:ind w:hanging="425"/>
    </w:pPr>
  </w:style>
  <w:style w:type="table" w:styleId="ad">
    <w:name w:val="Table Grid"/>
    <w:basedOn w:val="a1"/>
    <w:uiPriority w:val="59"/>
    <w:rsid w:val="00516695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3"/>
    <w:link w:val="10"/>
    <w:qFormat/>
    <w:rsid w:val="002D2977"/>
    <w:pPr>
      <w:numPr>
        <w:numId w:val="13"/>
      </w:numPr>
      <w:tabs>
        <w:tab w:val="left" w:pos="851"/>
      </w:tabs>
      <w:spacing w:line="276" w:lineRule="auto"/>
      <w:ind w:left="0" w:firstLine="567"/>
      <w:jc w:val="both"/>
    </w:pPr>
    <w:rPr>
      <w:rFonts w:cs="Times New Roman"/>
      <w:szCs w:val="28"/>
    </w:rPr>
  </w:style>
  <w:style w:type="paragraph" w:customStyle="1" w:styleId="2">
    <w:name w:val="Стиль2"/>
    <w:basedOn w:val="a3"/>
    <w:link w:val="20"/>
    <w:qFormat/>
    <w:rsid w:val="00AA2F5E"/>
    <w:pPr>
      <w:numPr>
        <w:numId w:val="23"/>
      </w:numPr>
      <w:tabs>
        <w:tab w:val="left" w:pos="851"/>
      </w:tabs>
      <w:autoSpaceDE w:val="0"/>
      <w:autoSpaceDN w:val="0"/>
      <w:adjustRightInd w:val="0"/>
      <w:spacing w:line="276" w:lineRule="auto"/>
      <w:ind w:left="0" w:firstLine="567"/>
      <w:jc w:val="both"/>
    </w:pPr>
  </w:style>
  <w:style w:type="character" w:customStyle="1" w:styleId="a4">
    <w:name w:val="Абзац списка Знак"/>
    <w:basedOn w:val="a0"/>
    <w:link w:val="a3"/>
    <w:uiPriority w:val="34"/>
    <w:rsid w:val="00615192"/>
    <w:rPr>
      <w:rFonts w:ascii="Times New Roman" w:hAnsi="Times New Roman"/>
      <w:sz w:val="28"/>
    </w:rPr>
  </w:style>
  <w:style w:type="character" w:customStyle="1" w:styleId="10">
    <w:name w:val="Стиль1 Знак"/>
    <w:basedOn w:val="a4"/>
    <w:link w:val="1"/>
    <w:rsid w:val="002D2977"/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4"/>
    <w:link w:val="2"/>
    <w:rsid w:val="00AA2F5E"/>
    <w:rPr>
      <w:rFonts w:ascii="Times New Roman" w:hAnsi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952F7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F7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F79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F7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F7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8818-572B-4A2A-8A24-36BC63B0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Темразян Сабина Арменовна</dc:creator>
  <cp:lastModifiedBy>Светлана Владимировна Алешина</cp:lastModifiedBy>
  <cp:revision>18</cp:revision>
  <cp:lastPrinted>2022-03-25T07:07:00Z</cp:lastPrinted>
  <dcterms:created xsi:type="dcterms:W3CDTF">2020-02-29T16:40:00Z</dcterms:created>
  <dcterms:modified xsi:type="dcterms:W3CDTF">2022-03-25T07:09:00Z</dcterms:modified>
</cp:coreProperties>
</file>