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EE" w:rsidRDefault="004609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09EE" w:rsidRDefault="004609EE">
      <w:pPr>
        <w:pStyle w:val="ConsPlusNormal"/>
        <w:outlineLvl w:val="0"/>
      </w:pPr>
    </w:p>
    <w:p w:rsidR="004609EE" w:rsidRDefault="004609EE">
      <w:pPr>
        <w:pStyle w:val="ConsPlusTitle"/>
        <w:jc w:val="center"/>
        <w:outlineLvl w:val="0"/>
      </w:pPr>
      <w:r>
        <w:t>КОМИТЕТ ПО СВЯЗИ И ИНФОРМАТИЗАЦИИ ЛЕНИНГРАДСКОЙ ОБЛАСТИ</w:t>
      </w:r>
    </w:p>
    <w:p w:rsidR="004609EE" w:rsidRDefault="004609EE">
      <w:pPr>
        <w:pStyle w:val="ConsPlusTitle"/>
        <w:jc w:val="center"/>
      </w:pPr>
    </w:p>
    <w:p w:rsidR="004609EE" w:rsidRDefault="004609EE">
      <w:pPr>
        <w:pStyle w:val="ConsPlusTitle"/>
        <w:jc w:val="center"/>
      </w:pPr>
      <w:r>
        <w:t>ПРИКАЗ</w:t>
      </w:r>
    </w:p>
    <w:p w:rsidR="004609EE" w:rsidRDefault="004609EE">
      <w:pPr>
        <w:pStyle w:val="ConsPlusTitle"/>
        <w:jc w:val="center"/>
      </w:pPr>
      <w:r>
        <w:t>от 20 апреля 2017 г. N 13</w:t>
      </w:r>
    </w:p>
    <w:p w:rsidR="004609EE" w:rsidRDefault="004609EE">
      <w:pPr>
        <w:pStyle w:val="ConsPlusTitle"/>
        <w:jc w:val="center"/>
      </w:pPr>
    </w:p>
    <w:p w:rsidR="004609EE" w:rsidRDefault="004609EE">
      <w:pPr>
        <w:pStyle w:val="ConsPlusTitle"/>
        <w:jc w:val="center"/>
      </w:pPr>
      <w:r>
        <w:t xml:space="preserve">ОБ УТВЕРЖДЕНИИ </w:t>
      </w:r>
      <w:proofErr w:type="gramStart"/>
      <w:r>
        <w:t>ТИПОВЫХ</w:t>
      </w:r>
      <w:proofErr w:type="gramEnd"/>
      <w:r>
        <w:t xml:space="preserve"> ОРГАНИЗАЦИОННО-РАСПОРЯДИТЕЛЬНЫХ</w:t>
      </w:r>
    </w:p>
    <w:p w:rsidR="004609EE" w:rsidRDefault="004609EE">
      <w:pPr>
        <w:pStyle w:val="ConsPlusTitle"/>
        <w:jc w:val="center"/>
      </w:pPr>
      <w:r>
        <w:t>ДОКУМЕНТОВ ПО ЗАЩИТЕ ИНФОРМАЦИИ, НЕ СОДЕРЖАЩЕЙ</w:t>
      </w:r>
    </w:p>
    <w:p w:rsidR="004609EE" w:rsidRDefault="004609EE">
      <w:pPr>
        <w:pStyle w:val="ConsPlusTitle"/>
        <w:jc w:val="center"/>
      </w:pPr>
      <w:r>
        <w:t>СВЕДЕНИЯ, СОСТАВЛЯЮЩИЕ ГОСУДАРСТВЕННУЮ ТАЙНУ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  <w:proofErr w:type="gramStart"/>
      <w:r>
        <w:t xml:space="preserve">В целях обеспечения выполнения органами исполнительной власти Ленинградской области требований по защите информации, установленных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техническому и экспортному контролю от 11.02.2013 N 17 "Об утверждении Требований о защите информации, не составляющей государственную тайну, содержащейся в государственных информационных системах",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ФСТЭК</w:t>
      </w:r>
      <w:proofErr w:type="gramEnd"/>
      <w:r>
        <w:t xml:space="preserve"> </w:t>
      </w:r>
      <w:proofErr w:type="gramStart"/>
      <w:r>
        <w:t xml:space="preserve">России от 18.02.2013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ФСБ России от 10.07.2014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</w:t>
      </w:r>
      <w:proofErr w:type="gramEnd"/>
      <w:r>
        <w:t xml:space="preserve"> </w:t>
      </w:r>
      <w:proofErr w:type="gramStart"/>
      <w:r>
        <w:t xml:space="preserve">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ФАПСИ от 13 июня 2001 г. N 152 "Об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тайну", устанавливающими требования</w:t>
      </w:r>
      <w:proofErr w:type="gramEnd"/>
      <w:r>
        <w:t xml:space="preserve"> к защите информации, не содержащей сведения, составляющие государственную тайну,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по связи и информатизации Ленинградской области, утвержденным постановлением Правительства Ленинградской области от 3 июня 2015 года N 193, приказываю: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Утвердить типовые организационно-распорядительные документы по защите информации ограниченного доступа, не содержащей сведения, составляющие государственную тайну: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1)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должностных лиц, имеющих право доступа к информационным ресурсам в органе исполнительной власти Ленинградской области, согласно Приложению 1.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2) </w:t>
      </w:r>
      <w:hyperlink w:anchor="P82" w:history="1">
        <w:r>
          <w:rPr>
            <w:color w:val="0000FF"/>
          </w:rPr>
          <w:t>Порядок</w:t>
        </w:r>
      </w:hyperlink>
      <w:r>
        <w:t xml:space="preserve"> допуска в служебные помещения и к техническим средствам органа исполнительной власти Ленинградской области в рабочее и нерабочее время, а также в нештатных ситуациях (далее - Порядок) согласно Приложению 2.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3) </w:t>
      </w:r>
      <w:hyperlink w:anchor="P166" w:history="1">
        <w:r>
          <w:rPr>
            <w:color w:val="0000FF"/>
          </w:rPr>
          <w:t>Перечень</w:t>
        </w:r>
      </w:hyperlink>
      <w:r>
        <w:t xml:space="preserve"> пользователей сре</w:t>
      </w:r>
      <w:proofErr w:type="gramStart"/>
      <w:r>
        <w:t>дств кр</w:t>
      </w:r>
      <w:proofErr w:type="gramEnd"/>
      <w:r>
        <w:t>иптографической защиты информации в органе исполнительной власти Ленинградской области согласно Приложению 3.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4) </w:t>
      </w:r>
      <w:hyperlink w:anchor="P198" w:history="1">
        <w:r>
          <w:rPr>
            <w:color w:val="0000FF"/>
          </w:rPr>
          <w:t>Порядок</w:t>
        </w:r>
      </w:hyperlink>
      <w:r>
        <w:t xml:space="preserve"> учета, хранения и уничтожения машинных носителей информации в органе исполнительной власти Ленинградской области согласно Приложению 4.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5) </w:t>
      </w:r>
      <w:hyperlink w:anchor="P320" w:history="1">
        <w:r>
          <w:rPr>
            <w:color w:val="0000FF"/>
          </w:rPr>
          <w:t>Журнал</w:t>
        </w:r>
      </w:hyperlink>
      <w:r>
        <w:t xml:space="preserve"> поэкземплярного учета сре</w:t>
      </w:r>
      <w:proofErr w:type="gramStart"/>
      <w:r>
        <w:t>дств кр</w:t>
      </w:r>
      <w:proofErr w:type="gramEnd"/>
      <w:r>
        <w:t>иптографической защиты информации, эксплуатационной и технической документации к ним, ключевых документов в органе исполнительной власти Ленинградской области (для обладателя конфиденциальной информации) согласно Приложению 5.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right"/>
      </w:pPr>
      <w:r>
        <w:lastRenderedPageBreak/>
        <w:t>Председатель Комитета</w:t>
      </w:r>
    </w:p>
    <w:p w:rsidR="004609EE" w:rsidRDefault="004609EE">
      <w:pPr>
        <w:pStyle w:val="ConsPlusNormal"/>
        <w:jc w:val="right"/>
      </w:pPr>
      <w:r>
        <w:t>по связи и информатизации</w:t>
      </w:r>
    </w:p>
    <w:p w:rsidR="004609EE" w:rsidRDefault="004609EE">
      <w:pPr>
        <w:pStyle w:val="ConsPlusNormal"/>
        <w:jc w:val="right"/>
      </w:pPr>
      <w:r>
        <w:t>Ленинградской области</w:t>
      </w:r>
    </w:p>
    <w:p w:rsidR="004609EE" w:rsidRDefault="004609EE">
      <w:pPr>
        <w:pStyle w:val="ConsPlusNormal"/>
        <w:jc w:val="right"/>
      </w:pPr>
      <w:r>
        <w:t>А.Шорников</w:t>
      </w: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  <w:outlineLvl w:val="0"/>
      </w:pPr>
      <w:r>
        <w:t>ПРИЛОЖЕНИЕ N 1</w:t>
      </w:r>
    </w:p>
    <w:p w:rsidR="004609EE" w:rsidRDefault="004609EE">
      <w:pPr>
        <w:pStyle w:val="ConsPlusNormal"/>
        <w:jc w:val="right"/>
      </w:pPr>
      <w:r>
        <w:t>к приказу Комитета</w:t>
      </w:r>
    </w:p>
    <w:p w:rsidR="004609EE" w:rsidRDefault="004609EE">
      <w:pPr>
        <w:pStyle w:val="ConsPlusNormal"/>
        <w:jc w:val="right"/>
      </w:pPr>
      <w:r>
        <w:t>по связи и информатизации</w:t>
      </w:r>
    </w:p>
    <w:p w:rsidR="004609EE" w:rsidRDefault="004609EE">
      <w:pPr>
        <w:pStyle w:val="ConsPlusNormal"/>
        <w:jc w:val="right"/>
      </w:pPr>
      <w:r>
        <w:t>Ленинградской области</w:t>
      </w:r>
    </w:p>
    <w:p w:rsidR="004609EE" w:rsidRDefault="004609EE">
      <w:pPr>
        <w:pStyle w:val="ConsPlusNormal"/>
        <w:jc w:val="right"/>
      </w:pPr>
      <w:r>
        <w:t>от 20.04.2017 N 13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right"/>
      </w:pPr>
      <w:r>
        <w:t>УТВЕРЖДАЮ</w:t>
      </w:r>
    </w:p>
    <w:p w:rsidR="004609EE" w:rsidRDefault="004609EE">
      <w:pPr>
        <w:pStyle w:val="ConsPlusNormal"/>
        <w:jc w:val="right"/>
      </w:pPr>
      <w:r>
        <w:t>Руководитель органа</w:t>
      </w:r>
    </w:p>
    <w:p w:rsidR="004609EE" w:rsidRDefault="004609EE">
      <w:pPr>
        <w:pStyle w:val="ConsPlusNormal"/>
        <w:jc w:val="right"/>
      </w:pPr>
      <w:r>
        <w:t>исполнительной власти</w:t>
      </w:r>
    </w:p>
    <w:p w:rsidR="004609EE" w:rsidRDefault="004609EE">
      <w:pPr>
        <w:pStyle w:val="ConsPlusNormal"/>
        <w:jc w:val="right"/>
      </w:pPr>
      <w:r>
        <w:t>Ленинградской области</w:t>
      </w:r>
    </w:p>
    <w:p w:rsidR="004609EE" w:rsidRDefault="004609EE">
      <w:pPr>
        <w:pStyle w:val="ConsPlusNormal"/>
        <w:jc w:val="right"/>
      </w:pPr>
      <w:r>
        <w:t>"__" ________ ____ г.</w:t>
      </w:r>
    </w:p>
    <w:p w:rsidR="004609EE" w:rsidRDefault="004609EE">
      <w:pPr>
        <w:pStyle w:val="ConsPlusNormal"/>
        <w:jc w:val="right"/>
      </w:pPr>
      <w:r>
        <w:t>____________________</w:t>
      </w: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Title"/>
        <w:jc w:val="center"/>
      </w:pPr>
      <w:bookmarkStart w:id="0" w:name="P40"/>
      <w:bookmarkEnd w:id="0"/>
      <w:r>
        <w:t>Перечень</w:t>
      </w:r>
    </w:p>
    <w:p w:rsidR="004609EE" w:rsidRDefault="004609EE">
      <w:pPr>
        <w:pStyle w:val="ConsPlusTitle"/>
        <w:jc w:val="center"/>
      </w:pPr>
      <w:r>
        <w:t xml:space="preserve">должностных лиц, имеющих право доступа к </w:t>
      </w:r>
      <w:proofErr w:type="gramStart"/>
      <w:r>
        <w:t>информационным</w:t>
      </w:r>
      <w:proofErr w:type="gramEnd"/>
    </w:p>
    <w:p w:rsidR="004609EE" w:rsidRDefault="004609EE">
      <w:pPr>
        <w:pStyle w:val="ConsPlusTitle"/>
        <w:jc w:val="center"/>
      </w:pPr>
      <w:r>
        <w:t>ресурсам в органе исполнительной власти</w:t>
      </w:r>
    </w:p>
    <w:p w:rsidR="004609EE" w:rsidRDefault="004609EE">
      <w:pPr>
        <w:pStyle w:val="ConsPlusTitle"/>
        <w:jc w:val="center"/>
      </w:pPr>
      <w:r>
        <w:t>Ленинградской области</w:t>
      </w:r>
    </w:p>
    <w:p w:rsidR="004609EE" w:rsidRDefault="004609E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4609EE">
        <w:tc>
          <w:tcPr>
            <w:tcW w:w="3288" w:type="dxa"/>
          </w:tcPr>
          <w:p w:rsidR="004609EE" w:rsidRDefault="004609E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83" w:type="dxa"/>
          </w:tcPr>
          <w:p w:rsidR="004609EE" w:rsidRDefault="004609EE">
            <w:pPr>
              <w:pStyle w:val="ConsPlusNormal"/>
              <w:jc w:val="center"/>
            </w:pPr>
            <w:r>
              <w:t>Перечень информационных ресурсов, к которым необходим доступ</w:t>
            </w:r>
          </w:p>
        </w:tc>
      </w:tr>
      <w:tr w:rsidR="004609EE">
        <w:tc>
          <w:tcPr>
            <w:tcW w:w="9071" w:type="dxa"/>
            <w:gridSpan w:val="2"/>
          </w:tcPr>
          <w:p w:rsidR="004609EE" w:rsidRDefault="004609EE">
            <w:pPr>
              <w:pStyle w:val="ConsPlusNormal"/>
              <w:jc w:val="center"/>
            </w:pPr>
            <w:r>
              <w:t>Наименование подразделения</w:t>
            </w:r>
          </w:p>
        </w:tc>
      </w:tr>
      <w:tr w:rsidR="004609EE">
        <w:tc>
          <w:tcPr>
            <w:tcW w:w="3288" w:type="dxa"/>
          </w:tcPr>
          <w:p w:rsidR="004609EE" w:rsidRDefault="004609EE">
            <w:pPr>
              <w:pStyle w:val="ConsPlusNormal"/>
              <w:jc w:val="both"/>
            </w:pPr>
          </w:p>
        </w:tc>
        <w:tc>
          <w:tcPr>
            <w:tcW w:w="5783" w:type="dxa"/>
          </w:tcPr>
          <w:p w:rsidR="004609EE" w:rsidRDefault="004609EE">
            <w:pPr>
              <w:pStyle w:val="ConsPlusNormal"/>
              <w:jc w:val="both"/>
            </w:pPr>
            <w:hyperlink w:anchor="P59" w:history="1">
              <w:r>
                <w:rPr>
                  <w:color w:val="0000FF"/>
                </w:rPr>
                <w:t>&lt;*&gt;</w:t>
              </w:r>
            </w:hyperlink>
            <w:r>
              <w:t xml:space="preserve"> - информация ограниченного доступа, не содержащая сведения, составляющие государственную тайну;</w:t>
            </w:r>
          </w:p>
          <w:p w:rsidR="004609EE" w:rsidRDefault="004609EE">
            <w:pPr>
              <w:pStyle w:val="ConsPlusNormal"/>
              <w:jc w:val="both"/>
            </w:pPr>
            <w:r>
              <w:t>- общедоступная информация</w:t>
            </w:r>
          </w:p>
        </w:tc>
      </w:tr>
      <w:tr w:rsidR="004609EE">
        <w:tc>
          <w:tcPr>
            <w:tcW w:w="3288" w:type="dxa"/>
          </w:tcPr>
          <w:p w:rsidR="004609EE" w:rsidRDefault="004609EE">
            <w:pPr>
              <w:pStyle w:val="ConsPlusNormal"/>
            </w:pPr>
          </w:p>
        </w:tc>
        <w:tc>
          <w:tcPr>
            <w:tcW w:w="5783" w:type="dxa"/>
          </w:tcPr>
          <w:p w:rsidR="004609EE" w:rsidRDefault="004609EE">
            <w:pPr>
              <w:pStyle w:val="ConsPlusNormal"/>
            </w:pPr>
          </w:p>
        </w:tc>
      </w:tr>
      <w:tr w:rsidR="004609EE">
        <w:tc>
          <w:tcPr>
            <w:tcW w:w="3288" w:type="dxa"/>
          </w:tcPr>
          <w:p w:rsidR="004609EE" w:rsidRDefault="004609EE">
            <w:pPr>
              <w:pStyle w:val="ConsPlusNormal"/>
            </w:pPr>
          </w:p>
        </w:tc>
        <w:tc>
          <w:tcPr>
            <w:tcW w:w="5783" w:type="dxa"/>
          </w:tcPr>
          <w:p w:rsidR="004609EE" w:rsidRDefault="004609EE">
            <w:pPr>
              <w:pStyle w:val="ConsPlusNormal"/>
            </w:pPr>
          </w:p>
        </w:tc>
      </w:tr>
      <w:tr w:rsidR="004609EE">
        <w:tc>
          <w:tcPr>
            <w:tcW w:w="3288" w:type="dxa"/>
          </w:tcPr>
          <w:p w:rsidR="004609EE" w:rsidRDefault="004609EE">
            <w:pPr>
              <w:pStyle w:val="ConsPlusNormal"/>
            </w:pPr>
          </w:p>
        </w:tc>
        <w:tc>
          <w:tcPr>
            <w:tcW w:w="5783" w:type="dxa"/>
          </w:tcPr>
          <w:p w:rsidR="004609EE" w:rsidRDefault="004609EE">
            <w:pPr>
              <w:pStyle w:val="ConsPlusNormal"/>
            </w:pPr>
          </w:p>
        </w:tc>
      </w:tr>
    </w:tbl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  <w:r>
        <w:t>--------------------------------</w:t>
      </w:r>
    </w:p>
    <w:p w:rsidR="004609EE" w:rsidRDefault="004609EE">
      <w:pPr>
        <w:pStyle w:val="ConsPlusNormal"/>
        <w:spacing w:before="220"/>
        <w:ind w:firstLine="540"/>
        <w:jc w:val="both"/>
      </w:pPr>
      <w:bookmarkStart w:id="1" w:name="P59"/>
      <w:bookmarkEnd w:id="1"/>
      <w:r>
        <w:t>&lt;*&gt; Указывается информационная система или конкретный информационный ресурс, к которому предоставляется доступ.</w:t>
      </w:r>
    </w:p>
    <w:p w:rsidR="004609EE" w:rsidRDefault="004609E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3685"/>
      </w:tblGrid>
      <w:tr w:rsidR="004609EE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609EE" w:rsidRDefault="004609EE">
            <w:pPr>
              <w:pStyle w:val="ConsPlusNormal"/>
            </w:pPr>
            <w:r>
              <w:t>"__" __________ ____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09EE" w:rsidRDefault="004609EE">
            <w:pPr>
              <w:pStyle w:val="ConsPlusNormal"/>
              <w:jc w:val="center"/>
            </w:pPr>
            <w:r>
              <w:t>________________________</w:t>
            </w:r>
          </w:p>
          <w:p w:rsidR="004609EE" w:rsidRDefault="004609EE">
            <w:pPr>
              <w:pStyle w:val="ConsPlusNormal"/>
              <w:jc w:val="center"/>
            </w:pPr>
            <w:r>
              <w:t>(подпись исполнителя)</w:t>
            </w:r>
          </w:p>
        </w:tc>
      </w:tr>
    </w:tbl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  <w:outlineLvl w:val="0"/>
      </w:pPr>
      <w:r>
        <w:t>ПРИЛОЖЕНИЕ N 2</w:t>
      </w:r>
    </w:p>
    <w:p w:rsidR="004609EE" w:rsidRDefault="004609EE">
      <w:pPr>
        <w:pStyle w:val="ConsPlusNormal"/>
        <w:jc w:val="right"/>
      </w:pPr>
      <w:r>
        <w:t>к приказу Комитета</w:t>
      </w:r>
    </w:p>
    <w:p w:rsidR="004609EE" w:rsidRDefault="004609EE">
      <w:pPr>
        <w:pStyle w:val="ConsPlusNormal"/>
        <w:jc w:val="right"/>
      </w:pPr>
      <w:r>
        <w:t>по связи и информатизации</w:t>
      </w:r>
    </w:p>
    <w:p w:rsidR="004609EE" w:rsidRDefault="004609EE">
      <w:pPr>
        <w:pStyle w:val="ConsPlusNormal"/>
        <w:jc w:val="right"/>
      </w:pPr>
      <w:r>
        <w:t>Ленинградской области</w:t>
      </w:r>
    </w:p>
    <w:p w:rsidR="004609EE" w:rsidRDefault="004609EE">
      <w:pPr>
        <w:pStyle w:val="ConsPlusNormal"/>
        <w:jc w:val="right"/>
      </w:pPr>
      <w:r>
        <w:t>от 20.04.2017 N 13</w:t>
      </w: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  <w:r>
        <w:t>УТВЕРЖДАЮ</w:t>
      </w:r>
    </w:p>
    <w:p w:rsidR="004609EE" w:rsidRDefault="004609EE">
      <w:pPr>
        <w:pStyle w:val="ConsPlusNormal"/>
        <w:jc w:val="right"/>
      </w:pPr>
      <w:r>
        <w:t>Руководитель органа</w:t>
      </w:r>
    </w:p>
    <w:p w:rsidR="004609EE" w:rsidRDefault="004609EE">
      <w:pPr>
        <w:pStyle w:val="ConsPlusNormal"/>
        <w:jc w:val="right"/>
      </w:pPr>
      <w:r>
        <w:t>исполнительной власти</w:t>
      </w:r>
    </w:p>
    <w:p w:rsidR="004609EE" w:rsidRDefault="004609EE">
      <w:pPr>
        <w:pStyle w:val="ConsPlusNormal"/>
        <w:jc w:val="right"/>
      </w:pPr>
      <w:r>
        <w:t>Ленинградской области</w:t>
      </w:r>
    </w:p>
    <w:p w:rsidR="004609EE" w:rsidRDefault="004609EE">
      <w:pPr>
        <w:pStyle w:val="ConsPlusNormal"/>
        <w:jc w:val="right"/>
      </w:pPr>
      <w:r>
        <w:t>"__" ________ ____ г.</w:t>
      </w:r>
    </w:p>
    <w:p w:rsidR="004609EE" w:rsidRDefault="004609EE">
      <w:pPr>
        <w:pStyle w:val="ConsPlusNormal"/>
        <w:jc w:val="right"/>
      </w:pPr>
      <w:r>
        <w:t>_____________________</w:t>
      </w: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Title"/>
        <w:jc w:val="center"/>
      </w:pPr>
      <w:bookmarkStart w:id="2" w:name="P82"/>
      <w:bookmarkEnd w:id="2"/>
      <w:r>
        <w:t>ПОРЯДОК</w:t>
      </w:r>
    </w:p>
    <w:p w:rsidR="004609EE" w:rsidRDefault="004609EE">
      <w:pPr>
        <w:pStyle w:val="ConsPlusTitle"/>
        <w:jc w:val="center"/>
      </w:pPr>
      <w:r>
        <w:t>ДОПУСКА В СЛУЖЕБНЫЕ ПОМЕЩЕНИЯ И К ТЕХНИЧЕСКИМ СРЕДСТВАМ</w:t>
      </w:r>
    </w:p>
    <w:p w:rsidR="004609EE" w:rsidRDefault="004609EE">
      <w:pPr>
        <w:pStyle w:val="ConsPlusTitle"/>
        <w:jc w:val="center"/>
      </w:pPr>
      <w:r>
        <w:t xml:space="preserve">ОРГАНА ИСПОЛНИТЕЛЬНОЙ ВЛАСТИ ЛЕНИНГРАДСКОЙ ОБЛАСТИ В </w:t>
      </w:r>
      <w:proofErr w:type="gramStart"/>
      <w:r>
        <w:t>РАБОЧЕЕ</w:t>
      </w:r>
      <w:proofErr w:type="gramEnd"/>
    </w:p>
    <w:p w:rsidR="004609EE" w:rsidRDefault="004609EE">
      <w:pPr>
        <w:pStyle w:val="ConsPlusTitle"/>
        <w:jc w:val="center"/>
      </w:pPr>
      <w:r>
        <w:t>И НЕРАБОЧЕЕ ВРЕМЯ, А ТАКЖЕ В НЕШТАТНЫХ СИТУАЦИЯХ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  <w:r>
        <w:t>1. Настоящий порядок устанавливает требования к допуску должностных лиц и обслуживающего персонала в служебные помещения и к техническим средствам органа исполнительной власти Ленинградской области.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2. Для служебных помещений организуется режим обеспечения безопасности, при котором обеспечивается сохранность технических средств обработки и защиты информации, препятствующий возможности неконтролируемого проникновения или пребывания посторонних лиц, не имеющих права доступа в такие помещения.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обработке в служебных помещениях информации ограниченного доступа, содержащейся в государственных информационных системах, обеспечиваются контроль и управление физическим доступом к техническим средствам, средствам защиты информации, средствам обеспечения функционирования (далее - защищаемые объекты), а также в помещения и сооружения, в которых они установлены, исключающие несанкционированный физический доступ к защищаемым объектам и в помещения и сооружения, в которых они установлены.</w:t>
      </w:r>
      <w:proofErr w:type="gramEnd"/>
    </w:p>
    <w:p w:rsidR="004609EE" w:rsidRDefault="004609EE">
      <w:pPr>
        <w:pStyle w:val="ConsPlusNormal"/>
        <w:spacing w:before="220"/>
        <w:ind w:firstLine="540"/>
        <w:jc w:val="both"/>
      </w:pPr>
      <w:r>
        <w:t>Контроль и управление физическим доступом предусматривают: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а) определение лиц, допущенных к защищаемым объектам, а также в помещения и сооружения, в которых они установлены </w:t>
      </w:r>
      <w:hyperlink w:anchor="P128" w:history="1">
        <w:r>
          <w:rPr>
            <w:color w:val="0000FF"/>
          </w:rPr>
          <w:t>(Приложение N 1)</w:t>
        </w:r>
      </w:hyperlink>
      <w:r>
        <w:t>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б) санкционирование физического доступа к защищаемым объектам, а также в помещения и сооружения, в которых они установлены.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4. В служебных помещениях, в которых размещаются компоненты информационных систем персональных данных (далее - ИСПДн) и используемые или находящиеся на хранении средства криптографической защиты информации (далее - СКЗИ), документация на СКЗИ, носители ключевой, аутентифицирующей и парольной информации СКЗИ, обеспечивается режим безопасности, который достигается путем: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а) оснащения таких помещений входными дверьми с замками, обеспечения постоянного закрытия дверей на замок и их открытия только для санкционированного прохода;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б) утверждения </w:t>
      </w:r>
      <w:hyperlink w:anchor="P128" w:history="1">
        <w:r>
          <w:rPr>
            <w:color w:val="0000FF"/>
          </w:rPr>
          <w:t>перечня</w:t>
        </w:r>
      </w:hyperlink>
      <w:r>
        <w:t xml:space="preserve"> лиц, имеющих право доступа в такие помещения (Приложение N 1).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5. Лица, не имеющие права доступа в служебные помещения, допускаются в такие </w:t>
      </w:r>
      <w:r>
        <w:lastRenderedPageBreak/>
        <w:t>помещения в присутствии должностных лиц, имеющих право доступа в служебные помещения.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6. Служебные помещения располагаются в пределах контролируемой зоны, границами которой являются ограждающие конструкции здания, в котором они размещены, с учетом контролируемых территорий.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7. Вскрытие и закрытие (опечатывание) служебных помещений производится должностными лицами, имеющими право доступа в данные помещения.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8. В рабочее время должностным лицам, имеющим право доступа в служебные помещения, запрещено: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оставлять в свое отсутствие незапертым служебное помещение;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оставлять в служебном помещении посторонних лиц, не имеющих права доступа в такое помещение, без присмотра.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9. По окончании работы все технические средства выключаются.</w:t>
      </w:r>
    </w:p>
    <w:p w:rsidR="004609EE" w:rsidRDefault="004609EE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10. Перед открытием помещений работник, имеющий право доступа в помещения, обязан провести внешний осмотр с целью установления целостности печатей (пломб), дверей и замков.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При обнаружении нарушения целостности печатей (пломб), дверей или запирающих устрой</w:t>
      </w:r>
      <w:proofErr w:type="gramStart"/>
      <w:r>
        <w:t>ств сл</w:t>
      </w:r>
      <w:proofErr w:type="gramEnd"/>
      <w:r>
        <w:t>ужебного помещения работник обязан: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не вскрывая помещение, доложить о ситуации непосредственному руководителю;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в присутствии не менее двух иных работников, включая непосредственного руководителя, вскрыть помещение и осмотреть его;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составить акт о выявленных нарушениях и передать его руководителю для организации служебного расследования.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11. Обслуживание и сопровождение технических и программных средств, уборка, проведение иных аналогичных работ в служебных помещениях осуществляются в присутствии должностного лица, имеющего право доступа в данное помещение.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12. В нештатных ситуациях в случае необходимости принятия в рабочее время экстренных мер при срабатывании пожарной или охранной сигнализации, авариях в системах энерг</w:t>
      </w:r>
      <w:proofErr w:type="gramStart"/>
      <w:r>
        <w:t>о-</w:t>
      </w:r>
      <w:proofErr w:type="gramEnd"/>
      <w:r>
        <w:t>, водо- и теплоснабжения помещения, иных аналогичных случаях действия работников осуществляются в соответствии с установленными правилами пожарной безопасности и иными правилами обеспечения безопасности жизнедеятельности. При этом работниками, находящимися в данном помещении, по возможности осуществляется контроль допуска в данные помещения обслуживающего или иного персонала.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13. В нештатных ситуациях в случае необходимости принятия в нерабочее время экстренных мер при срабатывании пожарной или охранной сигнализации, авариях в системах энерг</w:t>
      </w:r>
      <w:proofErr w:type="gramStart"/>
      <w:r>
        <w:t>о-</w:t>
      </w:r>
      <w:proofErr w:type="gramEnd"/>
      <w:r>
        <w:t>, водо- и теплоснабжения помещения, иных аналогичных случаях вскрытие служебного помещения осуществляется сотрудником службы безопасности.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14. По прибытии работников в служебное помещение после нейтрализации нештатных ситуаций необходимо выполнить мероприятия, указанные в </w:t>
      </w:r>
      <w:hyperlink w:anchor="P103" w:history="1">
        <w:r>
          <w:rPr>
            <w:color w:val="0000FF"/>
          </w:rPr>
          <w:t>пункте 10</w:t>
        </w:r>
      </w:hyperlink>
      <w:r>
        <w:t xml:space="preserve"> настоящего регламента.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15. Ответственность за соблюдение настоящего порядка возлагается на должностных лиц, имеющих право доступа в служебные помещения, в которых ведется обработка информации.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right"/>
        <w:outlineLvl w:val="1"/>
      </w:pPr>
      <w:r>
        <w:t>Приложение N 1</w:t>
      </w:r>
    </w:p>
    <w:p w:rsidR="004609EE" w:rsidRDefault="004609EE">
      <w:pPr>
        <w:pStyle w:val="ConsPlusNormal"/>
        <w:jc w:val="right"/>
      </w:pPr>
      <w:r>
        <w:t>к Порядку</w:t>
      </w: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  <w:r>
        <w:t>УТВЕРЖДАЮ</w:t>
      </w:r>
    </w:p>
    <w:p w:rsidR="004609EE" w:rsidRDefault="004609EE">
      <w:pPr>
        <w:pStyle w:val="ConsPlusNormal"/>
        <w:jc w:val="right"/>
      </w:pPr>
      <w:r>
        <w:t>Руководитель органа</w:t>
      </w:r>
    </w:p>
    <w:p w:rsidR="004609EE" w:rsidRDefault="004609EE">
      <w:pPr>
        <w:pStyle w:val="ConsPlusNormal"/>
        <w:jc w:val="right"/>
      </w:pPr>
      <w:r>
        <w:t>исполнительной власти</w:t>
      </w:r>
    </w:p>
    <w:p w:rsidR="004609EE" w:rsidRDefault="004609EE">
      <w:pPr>
        <w:pStyle w:val="ConsPlusNormal"/>
        <w:jc w:val="right"/>
      </w:pPr>
      <w:r>
        <w:t>Ленинградской области</w:t>
      </w:r>
    </w:p>
    <w:p w:rsidR="004609EE" w:rsidRDefault="004609EE">
      <w:pPr>
        <w:pStyle w:val="ConsPlusNormal"/>
        <w:jc w:val="right"/>
      </w:pPr>
      <w:r>
        <w:t>"__" ________ ____ г.</w:t>
      </w:r>
    </w:p>
    <w:p w:rsidR="004609EE" w:rsidRDefault="004609EE">
      <w:pPr>
        <w:pStyle w:val="ConsPlusNormal"/>
        <w:jc w:val="right"/>
      </w:pPr>
      <w:r>
        <w:t>_____________________</w:t>
      </w:r>
    </w:p>
    <w:p w:rsidR="004609EE" w:rsidRDefault="004609EE">
      <w:pPr>
        <w:pStyle w:val="ConsPlusNormal"/>
        <w:jc w:val="center"/>
      </w:pPr>
    </w:p>
    <w:p w:rsidR="004609EE" w:rsidRDefault="004609EE">
      <w:pPr>
        <w:pStyle w:val="ConsPlusNormal"/>
        <w:jc w:val="center"/>
      </w:pPr>
      <w:bookmarkStart w:id="4" w:name="P128"/>
      <w:bookmarkEnd w:id="4"/>
      <w:r>
        <w:t>Перечень</w:t>
      </w:r>
    </w:p>
    <w:p w:rsidR="004609EE" w:rsidRDefault="004609EE">
      <w:pPr>
        <w:pStyle w:val="ConsPlusNormal"/>
        <w:jc w:val="center"/>
      </w:pPr>
      <w:r>
        <w:t>лиц, имеющих право доступа в служебные помещения органа</w:t>
      </w:r>
    </w:p>
    <w:p w:rsidR="004609EE" w:rsidRDefault="004609EE">
      <w:pPr>
        <w:pStyle w:val="ConsPlusNormal"/>
        <w:jc w:val="center"/>
      </w:pPr>
      <w:r>
        <w:t>исполнительной власти Ленинградской области</w:t>
      </w:r>
    </w:p>
    <w:p w:rsidR="004609EE" w:rsidRDefault="004609E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3288"/>
        <w:gridCol w:w="2835"/>
      </w:tblGrid>
      <w:tr w:rsidR="004609EE">
        <w:tc>
          <w:tcPr>
            <w:tcW w:w="454" w:type="dxa"/>
          </w:tcPr>
          <w:p w:rsidR="004609EE" w:rsidRDefault="004609E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</w:tcPr>
          <w:p w:rsidR="004609EE" w:rsidRDefault="004609E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288" w:type="dxa"/>
          </w:tcPr>
          <w:p w:rsidR="004609EE" w:rsidRDefault="004609E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835" w:type="dxa"/>
          </w:tcPr>
          <w:p w:rsidR="004609EE" w:rsidRDefault="004609EE">
            <w:pPr>
              <w:pStyle w:val="ConsPlusNormal"/>
              <w:jc w:val="center"/>
            </w:pPr>
            <w:r>
              <w:t>N помещения</w:t>
            </w:r>
          </w:p>
        </w:tc>
      </w:tr>
      <w:tr w:rsidR="004609EE">
        <w:tc>
          <w:tcPr>
            <w:tcW w:w="45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45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4609EE" w:rsidRDefault="004609EE">
            <w:pPr>
              <w:pStyle w:val="ConsPlusNormal"/>
              <w:jc w:val="center"/>
            </w:pPr>
          </w:p>
        </w:tc>
      </w:tr>
    </w:tbl>
    <w:p w:rsidR="004609EE" w:rsidRDefault="004609E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4609E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609EE" w:rsidRDefault="004609EE">
            <w:pPr>
              <w:pStyle w:val="ConsPlusNormal"/>
            </w:pPr>
            <w:r>
              <w:t>"__" __________ ____ г.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09EE" w:rsidRDefault="004609EE">
            <w:pPr>
              <w:pStyle w:val="ConsPlusNormal"/>
              <w:jc w:val="center"/>
            </w:pPr>
            <w:r>
              <w:t>_________________________</w:t>
            </w:r>
          </w:p>
          <w:p w:rsidR="004609EE" w:rsidRDefault="004609EE">
            <w:pPr>
              <w:pStyle w:val="ConsPlusNormal"/>
              <w:jc w:val="center"/>
            </w:pPr>
            <w:r>
              <w:t>(подпись исполнителя)</w:t>
            </w:r>
          </w:p>
        </w:tc>
      </w:tr>
    </w:tbl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  <w:outlineLvl w:val="0"/>
      </w:pPr>
      <w:r>
        <w:t>ПРИЛОЖЕНИЕ N 3</w:t>
      </w:r>
    </w:p>
    <w:p w:rsidR="004609EE" w:rsidRDefault="004609EE">
      <w:pPr>
        <w:pStyle w:val="ConsPlusNormal"/>
        <w:jc w:val="right"/>
      </w:pPr>
      <w:r>
        <w:t>к приказу Комитета</w:t>
      </w:r>
    </w:p>
    <w:p w:rsidR="004609EE" w:rsidRDefault="004609EE">
      <w:pPr>
        <w:pStyle w:val="ConsPlusNormal"/>
        <w:jc w:val="right"/>
      </w:pPr>
      <w:r>
        <w:t>по связи и информатизации</w:t>
      </w:r>
    </w:p>
    <w:p w:rsidR="004609EE" w:rsidRDefault="004609EE">
      <w:pPr>
        <w:pStyle w:val="ConsPlusNormal"/>
        <w:jc w:val="right"/>
      </w:pPr>
      <w:r>
        <w:t>Ленинградской области</w:t>
      </w:r>
    </w:p>
    <w:p w:rsidR="004609EE" w:rsidRDefault="004609EE">
      <w:pPr>
        <w:pStyle w:val="ConsPlusNormal"/>
        <w:jc w:val="right"/>
      </w:pPr>
      <w:r>
        <w:t>от 20.04.2017 N 13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right"/>
      </w:pPr>
      <w:r>
        <w:t>УТВЕРЖДАЮ</w:t>
      </w:r>
    </w:p>
    <w:p w:rsidR="004609EE" w:rsidRDefault="004609EE">
      <w:pPr>
        <w:pStyle w:val="ConsPlusNormal"/>
        <w:jc w:val="right"/>
      </w:pPr>
      <w:r>
        <w:t>Руководитель органа</w:t>
      </w:r>
    </w:p>
    <w:p w:rsidR="004609EE" w:rsidRDefault="004609EE">
      <w:pPr>
        <w:pStyle w:val="ConsPlusNormal"/>
        <w:jc w:val="right"/>
      </w:pPr>
      <w:r>
        <w:t>исполнительной власти</w:t>
      </w:r>
    </w:p>
    <w:p w:rsidR="004609EE" w:rsidRDefault="004609EE">
      <w:pPr>
        <w:pStyle w:val="ConsPlusNormal"/>
        <w:jc w:val="right"/>
      </w:pPr>
      <w:r>
        <w:t>Ленинградской области</w:t>
      </w:r>
    </w:p>
    <w:p w:rsidR="004609EE" w:rsidRDefault="004609EE">
      <w:pPr>
        <w:pStyle w:val="ConsPlusNormal"/>
        <w:jc w:val="right"/>
      </w:pPr>
      <w:r>
        <w:t>"__" ________ ____ г.</w:t>
      </w:r>
    </w:p>
    <w:p w:rsidR="004609EE" w:rsidRDefault="004609EE">
      <w:pPr>
        <w:pStyle w:val="ConsPlusNormal"/>
        <w:jc w:val="right"/>
      </w:pPr>
      <w:r>
        <w:t>_____________________</w:t>
      </w: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Title"/>
        <w:jc w:val="center"/>
      </w:pPr>
      <w:bookmarkStart w:id="5" w:name="P166"/>
      <w:bookmarkEnd w:id="5"/>
      <w:r>
        <w:t>Перечень</w:t>
      </w:r>
    </w:p>
    <w:p w:rsidR="004609EE" w:rsidRDefault="004609EE">
      <w:pPr>
        <w:pStyle w:val="ConsPlusTitle"/>
        <w:jc w:val="center"/>
      </w:pPr>
      <w:r>
        <w:t>пользователей сре</w:t>
      </w:r>
      <w:proofErr w:type="gramStart"/>
      <w:r>
        <w:t>дств кр</w:t>
      </w:r>
      <w:proofErr w:type="gramEnd"/>
      <w:r>
        <w:t>иптографической защиты информации</w:t>
      </w:r>
    </w:p>
    <w:p w:rsidR="004609EE" w:rsidRDefault="004609EE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4609EE" w:rsidRDefault="004609E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4609EE">
        <w:tc>
          <w:tcPr>
            <w:tcW w:w="624" w:type="dxa"/>
          </w:tcPr>
          <w:p w:rsidR="004609EE" w:rsidRDefault="004609E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4609EE" w:rsidRDefault="004609EE">
            <w:pPr>
              <w:pStyle w:val="ConsPlusNormal"/>
              <w:jc w:val="center"/>
            </w:pPr>
            <w:r>
              <w:t>ФИО пользователя</w:t>
            </w:r>
          </w:p>
        </w:tc>
      </w:tr>
      <w:tr w:rsidR="004609EE">
        <w:tc>
          <w:tcPr>
            <w:tcW w:w="62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62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4609EE" w:rsidRDefault="004609EE">
            <w:pPr>
              <w:pStyle w:val="ConsPlusNormal"/>
              <w:jc w:val="center"/>
            </w:pPr>
          </w:p>
        </w:tc>
      </w:tr>
    </w:tbl>
    <w:p w:rsidR="004609EE" w:rsidRDefault="004609EE">
      <w:pPr>
        <w:pStyle w:val="ConsPlusNormal"/>
      </w:pPr>
    </w:p>
    <w:p w:rsidR="004609EE" w:rsidRDefault="004609EE">
      <w:pPr>
        <w:pStyle w:val="ConsPlusNormal"/>
        <w:ind w:firstLine="540"/>
        <w:jc w:val="both"/>
      </w:pPr>
      <w:r>
        <w:t>"___" ____________ г.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_____________________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(подпись исполнителя)</w:t>
      </w: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  <w:outlineLvl w:val="0"/>
      </w:pPr>
      <w:r>
        <w:t>ПРИЛОЖЕНИЕ N 4</w:t>
      </w:r>
    </w:p>
    <w:p w:rsidR="004609EE" w:rsidRDefault="004609EE">
      <w:pPr>
        <w:pStyle w:val="ConsPlusNormal"/>
        <w:jc w:val="right"/>
      </w:pPr>
      <w:r>
        <w:t>к приказу Комитета</w:t>
      </w:r>
    </w:p>
    <w:p w:rsidR="004609EE" w:rsidRDefault="004609EE">
      <w:pPr>
        <w:pStyle w:val="ConsPlusNormal"/>
        <w:jc w:val="right"/>
      </w:pPr>
      <w:r>
        <w:t>по связи и информатизации</w:t>
      </w:r>
    </w:p>
    <w:p w:rsidR="004609EE" w:rsidRDefault="004609EE">
      <w:pPr>
        <w:pStyle w:val="ConsPlusNormal"/>
        <w:jc w:val="right"/>
      </w:pPr>
      <w:r>
        <w:t>Ленинградской области</w:t>
      </w:r>
    </w:p>
    <w:p w:rsidR="004609EE" w:rsidRDefault="004609EE">
      <w:pPr>
        <w:pStyle w:val="ConsPlusNormal"/>
        <w:jc w:val="right"/>
      </w:pPr>
      <w:r>
        <w:t>от 20.04.2017 N 13</w:t>
      </w: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  <w:r>
        <w:t>УТВЕРЖДАЮ</w:t>
      </w:r>
    </w:p>
    <w:p w:rsidR="004609EE" w:rsidRDefault="004609EE">
      <w:pPr>
        <w:pStyle w:val="ConsPlusNormal"/>
        <w:jc w:val="right"/>
      </w:pPr>
      <w:r>
        <w:t>Руководитель органа</w:t>
      </w:r>
    </w:p>
    <w:p w:rsidR="004609EE" w:rsidRDefault="004609EE">
      <w:pPr>
        <w:pStyle w:val="ConsPlusNormal"/>
        <w:jc w:val="right"/>
      </w:pPr>
      <w:r>
        <w:t>исполнительной власти</w:t>
      </w:r>
    </w:p>
    <w:p w:rsidR="004609EE" w:rsidRDefault="004609EE">
      <w:pPr>
        <w:pStyle w:val="ConsPlusNormal"/>
        <w:jc w:val="right"/>
      </w:pPr>
      <w:r>
        <w:t>Ленинградской области</w:t>
      </w:r>
    </w:p>
    <w:p w:rsidR="004609EE" w:rsidRDefault="004609EE">
      <w:pPr>
        <w:pStyle w:val="ConsPlusNormal"/>
        <w:jc w:val="right"/>
      </w:pPr>
      <w:r>
        <w:t>"__" ________ ____ г.</w:t>
      </w:r>
    </w:p>
    <w:p w:rsidR="004609EE" w:rsidRDefault="004609EE">
      <w:pPr>
        <w:pStyle w:val="ConsPlusNormal"/>
        <w:jc w:val="right"/>
      </w:pPr>
      <w:r>
        <w:t>_____________________</w:t>
      </w:r>
    </w:p>
    <w:p w:rsidR="004609EE" w:rsidRDefault="004609EE">
      <w:pPr>
        <w:pStyle w:val="ConsPlusNormal"/>
        <w:jc w:val="center"/>
      </w:pPr>
    </w:p>
    <w:p w:rsidR="004609EE" w:rsidRDefault="004609EE">
      <w:pPr>
        <w:pStyle w:val="ConsPlusTitle"/>
        <w:jc w:val="center"/>
      </w:pPr>
      <w:bookmarkStart w:id="6" w:name="P198"/>
      <w:bookmarkEnd w:id="6"/>
      <w:r>
        <w:t>ПОРЯДОК</w:t>
      </w:r>
    </w:p>
    <w:p w:rsidR="004609EE" w:rsidRDefault="004609EE">
      <w:pPr>
        <w:pStyle w:val="ConsPlusTitle"/>
        <w:jc w:val="center"/>
      </w:pPr>
      <w:r>
        <w:t>УЧЕТА, ХРАНЕНИЯ И УНИЧТОЖЕНИЯ МАШИННЫХ НОСИТЕЛЕЙ ИНФОРМАЦИИ</w:t>
      </w:r>
    </w:p>
    <w:p w:rsidR="004609EE" w:rsidRDefault="004609EE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center"/>
        <w:outlineLvl w:val="1"/>
      </w:pPr>
      <w:r>
        <w:t>1. Общие положения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  <w:r>
        <w:t>1.1. Настоящий порядок определяет правила учета, маркировки, хранения, передачи другим лицам, осуществления ремонта, технического обслуживания и уничтожения машинных носителей информации в органе исполнительной власти Ленинградской области.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center"/>
        <w:outlineLvl w:val="1"/>
      </w:pPr>
      <w:r>
        <w:t>2. Машинные носители информации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  <w:r>
        <w:t>2.1. Машинные носители информации - изделия и устройства, предназначенные для записи и обработки информации, входящие в состав средств вычислительной техники (СВТ), а также для хранения и перемещения записанной информации на машинные носители информации.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2.2. Виды МНИ: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- жесткие магнитные диски;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- гибкие магнитные диски;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- оптические и магнитооптические диски;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- устройства долговременной электронной памяти "Flash Memory";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2.3. Типы МНИ: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- отчуждаемые носители информации - устанавливаются и/или подключаются к СВТ на время сеанса работы, а по его окончании </w:t>
      </w:r>
      <w:proofErr w:type="gramStart"/>
      <w:r>
        <w:t>отключаются и хранятся</w:t>
      </w:r>
      <w:proofErr w:type="gramEnd"/>
      <w:r>
        <w:t xml:space="preserve"> в специальном хранилище;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- неотчуждаемые носители информации - в процессе работы не </w:t>
      </w:r>
      <w:proofErr w:type="gramStart"/>
      <w:r>
        <w:t>снимаются и не изымаются</w:t>
      </w:r>
      <w:proofErr w:type="gramEnd"/>
      <w:r>
        <w:t xml:space="preserve"> </w:t>
      </w:r>
      <w:r>
        <w:lastRenderedPageBreak/>
        <w:t>из состава СВТ и находятся там постоянно.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center"/>
        <w:outlineLvl w:val="1"/>
      </w:pPr>
      <w:r>
        <w:t>3. Правила обращения с машинными носителями информации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  <w:r>
        <w:t xml:space="preserve">3.1. Действия с </w:t>
      </w:r>
      <w:proofErr w:type="gramStart"/>
      <w:r>
        <w:t>МНИ</w:t>
      </w:r>
      <w:proofErr w:type="gramEnd"/>
      <w:r>
        <w:t xml:space="preserve"> подлежат учету в "</w:t>
      </w:r>
      <w:hyperlink w:anchor="P268" w:history="1">
        <w:r>
          <w:rPr>
            <w:color w:val="0000FF"/>
          </w:rPr>
          <w:t>Журнале</w:t>
        </w:r>
      </w:hyperlink>
      <w:r>
        <w:t xml:space="preserve"> учета машинных носителей информации" (Приложение N 1).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Ответственность за ведение журнала возлагается на ответственного за защиту информации.</w:t>
      </w:r>
      <w:proofErr w:type="gramEnd"/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3.3. Выдача </w:t>
      </w:r>
      <w:proofErr w:type="gramStart"/>
      <w:r>
        <w:t>МНИ</w:t>
      </w:r>
      <w:proofErr w:type="gramEnd"/>
      <w:r>
        <w:t xml:space="preserve"> фиксируется в "Журнале учета машинных носителей защищаемой информации" и подтверждается подписью пользователя.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3.4. МНИ должны маркироваться этикетками, содержащими учетный номер, дату ввода в эксплуатацию, наименование органа исполнительной власти Ленинградской области - владельца МНИ.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3.5. МНИ, содержащие биометрические персональные данные, должны обеспечивать возможность идентифицировать информационную систему персональных данных, в которую была осуществлена запись биометрических персональных данных, а также оператора, осуществившего такую запись.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3.6. Отчуждаемые носители информации маркируются этикеткой, закрепленной на лицевой стороне носителя.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3.7. Неотчуждаемые носители информации учитываются отдельно </w:t>
      </w:r>
      <w:proofErr w:type="gramStart"/>
      <w:r>
        <w:t>и(</w:t>
      </w:r>
      <w:proofErr w:type="gramEnd"/>
      <w:r>
        <w:t>или) в составе СВТ. При этом соответственно маркируется сам носитель или корпус СВТ, в состав которого входит носитель.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3.8. СВТ, в состав которого </w:t>
      </w:r>
      <w:proofErr w:type="gramStart"/>
      <w:r>
        <w:t>входит</w:t>
      </w:r>
      <w:proofErr w:type="gramEnd"/>
      <w:r>
        <w:t xml:space="preserve"> МНИ, вскрывается только в присутствии ответственного за защиту информации и должностного лица, эксплуатирующего данное СВТ.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center"/>
        <w:outlineLvl w:val="1"/>
      </w:pPr>
      <w:r>
        <w:t>4. Правила хранения машинных носителей информации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  <w:r>
        <w:t>4.1. При хранении МНИ должны соблюдаться условия, обеспечивающие сохранность информации и исключающие несанкционированный доступ к ним, хищение, подмену и уничтожение.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4.2. Хранение и использование МНИ должно осуществляться в соответствии с техническими условиями изготовителя. Не допускается превышение </w:t>
      </w:r>
      <w:proofErr w:type="gramStart"/>
      <w:r>
        <w:t>срока эксплуатации, установленного изготовителем МНИ</w:t>
      </w:r>
      <w:proofErr w:type="gramEnd"/>
      <w:r>
        <w:t>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4.3. Необходимо обеспечивать раздельное хранение материальных носителей персональных данных, обработка которых осуществляется в различных целях, а также носителей персональных данных от носителей, содержащих иную защищаемую информацию.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4.4. Для хранения </w:t>
      </w:r>
      <w:proofErr w:type="gramStart"/>
      <w:r>
        <w:t>МНИ</w:t>
      </w:r>
      <w:proofErr w:type="gramEnd"/>
      <w:r>
        <w:t xml:space="preserve"> используются хранилища (сейфы, металлические шкафы и т.п.), оборудованные внутренними замками с двумя или более дубликатами ключей и приспособлениями для опечатывания замочных скважин или кодовыми замками.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В случае если на съемном </w:t>
      </w:r>
      <w:proofErr w:type="gramStart"/>
      <w:r>
        <w:t>МНИ</w:t>
      </w:r>
      <w:proofErr w:type="gramEnd"/>
      <w:r>
        <w:t xml:space="preserve"> хранятся данные в зашифрованном с использованием средств криптографической защиты информации (СКЗИ) виде, допускается хранение таких носителей в служебных помещениях вне сейфов (металлических шкафов).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4.5. МНИ с резервными копиями информации не </w:t>
      </w:r>
      <w:proofErr w:type="gramStart"/>
      <w:r>
        <w:t>выдаются для работы обычным пользователям и служат</w:t>
      </w:r>
      <w:proofErr w:type="gramEnd"/>
      <w:r>
        <w:t xml:space="preserve"> только для восстановления в случае аварии или поломки основного МНИ.</w:t>
      </w:r>
    </w:p>
    <w:p w:rsidR="004609EE" w:rsidRDefault="004609EE">
      <w:pPr>
        <w:pStyle w:val="ConsPlusNormal"/>
        <w:spacing w:before="220"/>
        <w:ind w:firstLine="540"/>
        <w:jc w:val="both"/>
      </w:pPr>
      <w:proofErr w:type="gramStart"/>
      <w:r>
        <w:lastRenderedPageBreak/>
        <w:t>МНИ с резервными копиями рекомендуется</w:t>
      </w:r>
      <w:proofErr w:type="gramEnd"/>
      <w:r>
        <w:t xml:space="preserve"> хранить в отдельном хранилище.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4.6. В случае если на основании договора хранение носителей поручено другому лицу, существенным условием такого договора является обязанность обеспечения таким лицом безопасности переданной ему информации.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center"/>
        <w:outlineLvl w:val="1"/>
      </w:pPr>
      <w:r>
        <w:t>5. Порядок уничтожения носителей защищаемой информации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  <w:r>
        <w:t xml:space="preserve">5.1. </w:t>
      </w:r>
      <w:proofErr w:type="gramStart"/>
      <w:r>
        <w:t>МНИ</w:t>
      </w:r>
      <w:proofErr w:type="gramEnd"/>
      <w:r>
        <w:t xml:space="preserve"> подлежат уничтожению в следующих случаях: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- достижения целей обработки информации или утраты необходимости в их достижении для носителей, уничтожение информации на которых невозможно без уничтожения самого носителя;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- выхода из строя, повреждения МНИ, в результате которого невозможно осуществлять корректную обработку информации с использованием данного носителя;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- возникновения иных обстоятельств, в результате которых необходимо уничтожить носители, содержащие информацию.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5.2. Уничтожение </w:t>
      </w:r>
      <w:proofErr w:type="gramStart"/>
      <w:r>
        <w:t>осуществляется ответственным за защиту информации с составлением акта об уничтожении МНИ</w:t>
      </w:r>
      <w:proofErr w:type="gramEnd"/>
      <w:r>
        <w:t>, который подлежит хранению в течение пяти лет.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Вышедшие</w:t>
      </w:r>
      <w:proofErr w:type="gramEnd"/>
      <w:r>
        <w:t xml:space="preserve"> из строя МНИ ремонту не подлежат. Такие носители уничтожаются методом разборки и физического разрушения.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5.4. Уничтожение МНИ должно обеспечивать полное физическое и невосстановимое уничтожение содержащейся на них информации.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center"/>
        <w:outlineLvl w:val="1"/>
      </w:pPr>
      <w:r>
        <w:t>6. Права и обязанности работников при обращении</w:t>
      </w:r>
    </w:p>
    <w:p w:rsidR="004609EE" w:rsidRDefault="004609EE">
      <w:pPr>
        <w:pStyle w:val="ConsPlusNormal"/>
        <w:jc w:val="center"/>
      </w:pPr>
      <w:r>
        <w:t>с носителями защищаемой информации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  <w:r>
        <w:t>6.1. Запрещается выносить носители из служебных помещений (за пределы контролируемой зоны) для работы с ними на дому, в гостиницах, общественном транспорте и т.д.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>6.2. Право на перемещение МНИ за пределы контролируемой зоны предоставлено только тем лицам, которым оно необходимо для выполнения должностных обязанностей (функций).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Лицам, осуществляющим работу с МНИ, разрешено работать только с МНИ, переданным им в соответствии с настоящим порядком.</w:t>
      </w:r>
      <w:proofErr w:type="gramEnd"/>
      <w:r>
        <w:t xml:space="preserve"> </w:t>
      </w:r>
      <w:proofErr w:type="gramStart"/>
      <w:r>
        <w:t>Запрещается принимать и передавать другим лицам МНИ</w:t>
      </w:r>
      <w:proofErr w:type="gramEnd"/>
      <w:r>
        <w:t xml:space="preserve"> без соответствующего разрешения и учета в установленном порядке.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6.4. Руководители подразделений, в которых осуществляется работа </w:t>
      </w:r>
      <w:proofErr w:type="gramStart"/>
      <w:r>
        <w:t>с МНИ</w:t>
      </w:r>
      <w:proofErr w:type="gramEnd"/>
      <w:r>
        <w:t>, должны пресекать действия, которые могут привести к хищению или разрушению носителей.</w:t>
      </w:r>
    </w:p>
    <w:p w:rsidR="004609EE" w:rsidRDefault="004609EE">
      <w:pPr>
        <w:pStyle w:val="ConsPlusNormal"/>
        <w:spacing w:before="220"/>
        <w:ind w:firstLine="540"/>
        <w:jc w:val="both"/>
      </w:pPr>
      <w:r>
        <w:t xml:space="preserve">6.5. О </w:t>
      </w:r>
      <w:proofErr w:type="gramStart"/>
      <w:r>
        <w:t>факте</w:t>
      </w:r>
      <w:proofErr w:type="gramEnd"/>
      <w:r>
        <w:t xml:space="preserve"> утраты МНИ немедленно должен быть поставлен в известность ответственный за защиту информации.</w:t>
      </w: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  <w:outlineLvl w:val="1"/>
      </w:pPr>
      <w:r>
        <w:t>Приложение N 1</w:t>
      </w:r>
    </w:p>
    <w:p w:rsidR="004609EE" w:rsidRDefault="004609EE">
      <w:pPr>
        <w:pStyle w:val="ConsPlusNormal"/>
        <w:jc w:val="right"/>
      </w:pPr>
      <w:r>
        <w:t>к Порядку учета, хранения</w:t>
      </w:r>
    </w:p>
    <w:p w:rsidR="004609EE" w:rsidRDefault="004609EE">
      <w:pPr>
        <w:pStyle w:val="ConsPlusNormal"/>
        <w:jc w:val="right"/>
      </w:pPr>
      <w:r>
        <w:t xml:space="preserve">и уничтожения </w:t>
      </w:r>
      <w:proofErr w:type="gramStart"/>
      <w:r>
        <w:t>машинных</w:t>
      </w:r>
      <w:proofErr w:type="gramEnd"/>
    </w:p>
    <w:p w:rsidR="004609EE" w:rsidRDefault="004609EE">
      <w:pPr>
        <w:pStyle w:val="ConsPlusNormal"/>
        <w:jc w:val="right"/>
      </w:pPr>
      <w:r>
        <w:t>носителей информации</w:t>
      </w: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jc w:val="center"/>
      </w:pPr>
      <w:bookmarkStart w:id="7" w:name="P268"/>
      <w:bookmarkEnd w:id="7"/>
      <w:r>
        <w:lastRenderedPageBreak/>
        <w:t>Журнал</w:t>
      </w:r>
    </w:p>
    <w:p w:rsidR="004609EE" w:rsidRDefault="004609EE">
      <w:pPr>
        <w:pStyle w:val="ConsPlusNormal"/>
        <w:jc w:val="center"/>
      </w:pPr>
      <w:r>
        <w:t>учета машинных носителей информации</w:t>
      </w:r>
    </w:p>
    <w:p w:rsidR="004609EE" w:rsidRDefault="004609E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09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9EE" w:rsidRDefault="004609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09EE" w:rsidRDefault="004609EE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таблицы дана в соответствии с официальным текстом документа.</w:t>
            </w:r>
          </w:p>
        </w:tc>
      </w:tr>
    </w:tbl>
    <w:p w:rsidR="004609EE" w:rsidRDefault="004609EE">
      <w:pPr>
        <w:sectPr w:rsidR="004609EE" w:rsidSect="0081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417"/>
        <w:gridCol w:w="1417"/>
        <w:gridCol w:w="907"/>
        <w:gridCol w:w="1247"/>
        <w:gridCol w:w="1247"/>
        <w:gridCol w:w="1077"/>
        <w:gridCol w:w="964"/>
        <w:gridCol w:w="850"/>
      </w:tblGrid>
      <w:tr w:rsidR="004609EE">
        <w:tc>
          <w:tcPr>
            <w:tcW w:w="1304" w:type="dxa"/>
          </w:tcPr>
          <w:p w:rsidR="004609EE" w:rsidRDefault="004609EE">
            <w:pPr>
              <w:pStyle w:val="ConsPlusNormal"/>
              <w:jc w:val="center"/>
            </w:pPr>
            <w:r>
              <w:lastRenderedPageBreak/>
              <w:t>Учетный номер или регистрационный номер</w:t>
            </w:r>
          </w:p>
        </w:tc>
        <w:tc>
          <w:tcPr>
            <w:tcW w:w="1417" w:type="dxa"/>
          </w:tcPr>
          <w:p w:rsidR="004609EE" w:rsidRDefault="004609EE">
            <w:pPr>
              <w:pStyle w:val="ConsPlusNormal"/>
              <w:jc w:val="center"/>
            </w:pPr>
            <w:r>
              <w:t>Вид (съемный/несъемный)</w:t>
            </w:r>
          </w:p>
        </w:tc>
        <w:tc>
          <w:tcPr>
            <w:tcW w:w="1417" w:type="dxa"/>
          </w:tcPr>
          <w:p w:rsidR="004609EE" w:rsidRDefault="004609EE">
            <w:pPr>
              <w:pStyle w:val="ConsPlusNormal"/>
              <w:jc w:val="center"/>
            </w:pPr>
            <w:r>
              <w:t>Тип (оптический /магнитный/flash) и его емкость</w:t>
            </w:r>
          </w:p>
        </w:tc>
        <w:tc>
          <w:tcPr>
            <w:tcW w:w="907" w:type="dxa"/>
          </w:tcPr>
          <w:p w:rsidR="004609EE" w:rsidRDefault="004609EE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247" w:type="dxa"/>
          </w:tcPr>
          <w:p w:rsidR="004609EE" w:rsidRDefault="004609EE">
            <w:pPr>
              <w:pStyle w:val="ConsPlusNormal"/>
              <w:jc w:val="center"/>
            </w:pPr>
            <w:r>
              <w:t>Расписка в получении (ФИО, подпись, дата)</w:t>
            </w:r>
          </w:p>
        </w:tc>
        <w:tc>
          <w:tcPr>
            <w:tcW w:w="1247" w:type="dxa"/>
          </w:tcPr>
          <w:p w:rsidR="004609EE" w:rsidRDefault="004609EE">
            <w:pPr>
              <w:pStyle w:val="ConsPlusNormal"/>
              <w:jc w:val="center"/>
            </w:pPr>
            <w:r>
              <w:t>Расписка в обратном приеме (ФИО, подпись, дата)</w:t>
            </w:r>
          </w:p>
        </w:tc>
        <w:tc>
          <w:tcPr>
            <w:tcW w:w="1077" w:type="dxa"/>
          </w:tcPr>
          <w:p w:rsidR="004609EE" w:rsidRDefault="004609EE">
            <w:pPr>
              <w:pStyle w:val="ConsPlusNormal"/>
              <w:jc w:val="center"/>
            </w:pPr>
            <w:r>
              <w:t>Место хранения (N помещения)</w:t>
            </w: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  <w:r>
              <w:t>Дата и номер акта об уничтожении</w:t>
            </w: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609EE">
        <w:tc>
          <w:tcPr>
            <w:tcW w:w="1304" w:type="dxa"/>
          </w:tcPr>
          <w:p w:rsidR="004609EE" w:rsidRDefault="00460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609EE" w:rsidRDefault="00460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609EE" w:rsidRDefault="004609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609EE" w:rsidRDefault="004609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609EE" w:rsidRDefault="004609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4609EE" w:rsidRDefault="004609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609EE" w:rsidRDefault="004609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  <w:r>
              <w:t>10</w:t>
            </w:r>
          </w:p>
        </w:tc>
      </w:tr>
      <w:tr w:rsidR="004609EE">
        <w:tc>
          <w:tcPr>
            <w:tcW w:w="130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130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</w:tr>
    </w:tbl>
    <w:p w:rsidR="004609EE" w:rsidRDefault="004609EE">
      <w:pPr>
        <w:sectPr w:rsidR="004609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Normal"/>
        <w:jc w:val="right"/>
        <w:outlineLvl w:val="0"/>
      </w:pPr>
      <w:r>
        <w:t>ПРИЛОЖЕНИЕ N 5</w:t>
      </w:r>
    </w:p>
    <w:p w:rsidR="004609EE" w:rsidRDefault="004609EE">
      <w:pPr>
        <w:pStyle w:val="ConsPlusNormal"/>
        <w:jc w:val="right"/>
      </w:pPr>
      <w:r>
        <w:t>к приказу Комитета</w:t>
      </w:r>
    </w:p>
    <w:p w:rsidR="004609EE" w:rsidRDefault="004609EE">
      <w:pPr>
        <w:pStyle w:val="ConsPlusNormal"/>
        <w:jc w:val="right"/>
      </w:pPr>
      <w:r>
        <w:t>по связи и информатизации</w:t>
      </w:r>
    </w:p>
    <w:p w:rsidR="004609EE" w:rsidRDefault="004609EE">
      <w:pPr>
        <w:pStyle w:val="ConsPlusNormal"/>
        <w:jc w:val="right"/>
      </w:pPr>
      <w:r>
        <w:t>Ленинградской области</w:t>
      </w:r>
    </w:p>
    <w:p w:rsidR="004609EE" w:rsidRDefault="004609EE">
      <w:pPr>
        <w:pStyle w:val="ConsPlusNormal"/>
        <w:jc w:val="right"/>
      </w:pPr>
      <w:r>
        <w:t>от 20.04.2017 N 13</w:t>
      </w:r>
    </w:p>
    <w:p w:rsidR="004609EE" w:rsidRDefault="004609EE">
      <w:pPr>
        <w:pStyle w:val="ConsPlusNormal"/>
        <w:jc w:val="right"/>
      </w:pPr>
    </w:p>
    <w:p w:rsidR="004609EE" w:rsidRDefault="004609EE">
      <w:pPr>
        <w:pStyle w:val="ConsPlusTitle"/>
        <w:jc w:val="center"/>
      </w:pPr>
      <w:bookmarkStart w:id="8" w:name="P320"/>
      <w:bookmarkEnd w:id="8"/>
      <w:r>
        <w:t>ЖУРНАЛ</w:t>
      </w:r>
    </w:p>
    <w:p w:rsidR="004609EE" w:rsidRDefault="004609EE">
      <w:pPr>
        <w:pStyle w:val="ConsPlusTitle"/>
        <w:jc w:val="center"/>
      </w:pPr>
      <w:r>
        <w:t xml:space="preserve">поэкземплярного учета СКЗИ, </w:t>
      </w:r>
      <w:proofErr w:type="gramStart"/>
      <w:r>
        <w:t>эксплуатационной</w:t>
      </w:r>
      <w:proofErr w:type="gramEnd"/>
      <w:r>
        <w:t xml:space="preserve"> и технической</w:t>
      </w:r>
    </w:p>
    <w:p w:rsidR="004609EE" w:rsidRDefault="004609EE">
      <w:pPr>
        <w:pStyle w:val="ConsPlusTitle"/>
        <w:jc w:val="center"/>
      </w:pPr>
      <w:r>
        <w:t>документации к ним, ключевых документов в органе</w:t>
      </w:r>
    </w:p>
    <w:p w:rsidR="004609EE" w:rsidRDefault="004609EE">
      <w:pPr>
        <w:pStyle w:val="ConsPlusTitle"/>
        <w:jc w:val="center"/>
      </w:pPr>
      <w:r>
        <w:t>исполнительной власти Ленинградской области</w:t>
      </w:r>
    </w:p>
    <w:p w:rsidR="004609EE" w:rsidRDefault="004609EE">
      <w:pPr>
        <w:pStyle w:val="ConsPlusTitle"/>
        <w:jc w:val="center"/>
      </w:pPr>
      <w:r>
        <w:t>(для обладателя конфиденциальной информации)</w:t>
      </w:r>
    </w:p>
    <w:p w:rsidR="004609EE" w:rsidRDefault="004609E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623"/>
        <w:gridCol w:w="1531"/>
        <w:gridCol w:w="850"/>
        <w:gridCol w:w="1191"/>
        <w:gridCol w:w="850"/>
        <w:gridCol w:w="850"/>
      </w:tblGrid>
      <w:tr w:rsidR="004609EE">
        <w:tc>
          <w:tcPr>
            <w:tcW w:w="454" w:type="dxa"/>
            <w:vMerge w:val="restart"/>
          </w:tcPr>
          <w:p w:rsidR="004609EE" w:rsidRDefault="004609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 w:rsidR="004609EE" w:rsidRDefault="004609EE">
            <w:pPr>
              <w:pStyle w:val="ConsPlusNormal"/>
              <w:jc w:val="center"/>
            </w:pPr>
            <w:r>
              <w:t>Наименование СКЗИ, эксплуатационной и технической документации к ним, ключевых документов</w:t>
            </w:r>
          </w:p>
        </w:tc>
        <w:tc>
          <w:tcPr>
            <w:tcW w:w="1623" w:type="dxa"/>
            <w:vMerge w:val="restart"/>
          </w:tcPr>
          <w:p w:rsidR="004609EE" w:rsidRDefault="004609EE">
            <w:pPr>
              <w:pStyle w:val="ConsPlusNormal"/>
              <w:jc w:val="center"/>
            </w:pPr>
            <w:r>
              <w:t>Серийные номера СКЗИ, эксплуатационной и технической документации к ним, номера серий ключевых документов</w:t>
            </w:r>
          </w:p>
        </w:tc>
        <w:tc>
          <w:tcPr>
            <w:tcW w:w="1531" w:type="dxa"/>
            <w:vMerge w:val="restart"/>
          </w:tcPr>
          <w:p w:rsidR="004609EE" w:rsidRDefault="004609EE">
            <w:pPr>
              <w:pStyle w:val="ConsPlusNormal"/>
              <w:jc w:val="center"/>
            </w:pPr>
            <w:r>
              <w:t>Номера экземпляров (криптографические номера) ключевых документов</w:t>
            </w:r>
          </w:p>
        </w:tc>
        <w:tc>
          <w:tcPr>
            <w:tcW w:w="2041" w:type="dxa"/>
            <w:gridSpan w:val="2"/>
          </w:tcPr>
          <w:p w:rsidR="004609EE" w:rsidRDefault="004609EE">
            <w:pPr>
              <w:pStyle w:val="ConsPlusNormal"/>
              <w:jc w:val="center"/>
            </w:pPr>
            <w:r>
              <w:t>Отметка о получении</w:t>
            </w:r>
          </w:p>
        </w:tc>
        <w:tc>
          <w:tcPr>
            <w:tcW w:w="1700" w:type="dxa"/>
            <w:gridSpan w:val="2"/>
          </w:tcPr>
          <w:p w:rsidR="004609EE" w:rsidRDefault="004609EE">
            <w:pPr>
              <w:pStyle w:val="ConsPlusNormal"/>
              <w:jc w:val="center"/>
            </w:pPr>
            <w:r>
              <w:t>Отметка о выдаче</w:t>
            </w:r>
          </w:p>
        </w:tc>
      </w:tr>
      <w:tr w:rsidR="004609EE">
        <w:tc>
          <w:tcPr>
            <w:tcW w:w="454" w:type="dxa"/>
            <w:vMerge/>
          </w:tcPr>
          <w:p w:rsidR="004609EE" w:rsidRDefault="004609EE"/>
        </w:tc>
        <w:tc>
          <w:tcPr>
            <w:tcW w:w="1644" w:type="dxa"/>
            <w:vMerge/>
          </w:tcPr>
          <w:p w:rsidR="004609EE" w:rsidRDefault="004609EE"/>
        </w:tc>
        <w:tc>
          <w:tcPr>
            <w:tcW w:w="1623" w:type="dxa"/>
            <w:vMerge/>
          </w:tcPr>
          <w:p w:rsidR="004609EE" w:rsidRDefault="004609EE"/>
        </w:tc>
        <w:tc>
          <w:tcPr>
            <w:tcW w:w="1531" w:type="dxa"/>
            <w:vMerge/>
          </w:tcPr>
          <w:p w:rsidR="004609EE" w:rsidRDefault="004609EE"/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  <w:r>
              <w:t xml:space="preserve">От кого </w:t>
            </w:r>
            <w:proofErr w:type="gramStart"/>
            <w:r>
              <w:t>получены</w:t>
            </w:r>
            <w:proofErr w:type="gramEnd"/>
          </w:p>
        </w:tc>
        <w:tc>
          <w:tcPr>
            <w:tcW w:w="1191" w:type="dxa"/>
          </w:tcPr>
          <w:p w:rsidR="004609EE" w:rsidRDefault="004609EE">
            <w:pPr>
              <w:pStyle w:val="ConsPlusNormal"/>
              <w:jc w:val="center"/>
            </w:pPr>
            <w:r>
              <w:t>Дата и номер сопроводительного письма</w:t>
            </w: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  <w:r>
              <w:t>Ф.И.О. пользователя СКЗИ</w:t>
            </w: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  <w:r>
              <w:t>Дата и расписка в получении</w:t>
            </w:r>
          </w:p>
        </w:tc>
      </w:tr>
      <w:tr w:rsidR="004609EE">
        <w:tc>
          <w:tcPr>
            <w:tcW w:w="454" w:type="dxa"/>
          </w:tcPr>
          <w:p w:rsidR="004609EE" w:rsidRDefault="00460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609EE" w:rsidRDefault="00460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3" w:type="dxa"/>
          </w:tcPr>
          <w:p w:rsidR="004609EE" w:rsidRDefault="00460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609EE" w:rsidRDefault="004609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  <w:r>
              <w:t>8</w:t>
            </w:r>
          </w:p>
        </w:tc>
      </w:tr>
      <w:tr w:rsidR="004609EE">
        <w:tc>
          <w:tcPr>
            <w:tcW w:w="45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23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45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23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45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23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45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23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45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23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45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623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609EE" w:rsidRDefault="004609EE">
            <w:pPr>
              <w:pStyle w:val="ConsPlusNormal"/>
              <w:jc w:val="center"/>
            </w:pPr>
          </w:p>
        </w:tc>
      </w:tr>
    </w:tbl>
    <w:p w:rsidR="004609EE" w:rsidRDefault="004609E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474"/>
        <w:gridCol w:w="964"/>
        <w:gridCol w:w="1757"/>
        <w:gridCol w:w="1134"/>
        <w:gridCol w:w="680"/>
      </w:tblGrid>
      <w:tr w:rsidR="004609EE">
        <w:tc>
          <w:tcPr>
            <w:tcW w:w="4536" w:type="dxa"/>
            <w:gridSpan w:val="3"/>
          </w:tcPr>
          <w:p w:rsidR="004609EE" w:rsidRDefault="004609EE">
            <w:pPr>
              <w:pStyle w:val="ConsPlusNormal"/>
              <w:jc w:val="center"/>
            </w:pPr>
            <w:r>
              <w:t>Отметка о подключении (установке) СКЗИ</w:t>
            </w:r>
          </w:p>
        </w:tc>
        <w:tc>
          <w:tcPr>
            <w:tcW w:w="3855" w:type="dxa"/>
            <w:gridSpan w:val="3"/>
          </w:tcPr>
          <w:p w:rsidR="004609EE" w:rsidRDefault="004609EE">
            <w:pPr>
              <w:pStyle w:val="ConsPlusNormal"/>
              <w:jc w:val="center"/>
            </w:pPr>
            <w:r>
              <w:t>Отметка об изъятии СКЗИ из аппаратных средств, уничтожении ключевых документов</w:t>
            </w:r>
          </w:p>
        </w:tc>
        <w:tc>
          <w:tcPr>
            <w:tcW w:w="680" w:type="dxa"/>
            <w:vMerge w:val="restart"/>
          </w:tcPr>
          <w:p w:rsidR="004609EE" w:rsidRDefault="004609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609EE"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  <w:r>
              <w:t xml:space="preserve">Ф.И.О. сотрудников органа криптографической защиты, пользователя СКЗИ, произведших </w:t>
            </w:r>
            <w:r>
              <w:lastRenderedPageBreak/>
              <w:t>подключение (установку)</w:t>
            </w: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  <w:r>
              <w:lastRenderedPageBreak/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1474" w:type="dxa"/>
          </w:tcPr>
          <w:p w:rsidR="004609EE" w:rsidRDefault="004609EE">
            <w:pPr>
              <w:pStyle w:val="ConsPlusNormal"/>
              <w:jc w:val="center"/>
            </w:pPr>
            <w:r>
              <w:t xml:space="preserve">Номера аппаратных средств, в которые установлены или к которым подключены </w:t>
            </w:r>
            <w:r>
              <w:lastRenderedPageBreak/>
              <w:t>СКЗИ</w:t>
            </w: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  <w:r>
              <w:lastRenderedPageBreak/>
              <w:t>Дата изъятия (уничтожения)</w:t>
            </w:r>
          </w:p>
        </w:tc>
        <w:tc>
          <w:tcPr>
            <w:tcW w:w="1757" w:type="dxa"/>
          </w:tcPr>
          <w:p w:rsidR="004609EE" w:rsidRDefault="004609EE">
            <w:pPr>
              <w:pStyle w:val="ConsPlusNormal"/>
              <w:jc w:val="center"/>
            </w:pPr>
            <w:r>
              <w:t xml:space="preserve">Ф.И.О. сотрудников органа криптографической защиты, пользователя СКЗИ, производивших </w:t>
            </w:r>
            <w:r>
              <w:lastRenderedPageBreak/>
              <w:t>изъятие (уничтожение)</w:t>
            </w:r>
          </w:p>
        </w:tc>
        <w:tc>
          <w:tcPr>
            <w:tcW w:w="1134" w:type="dxa"/>
          </w:tcPr>
          <w:p w:rsidR="004609EE" w:rsidRDefault="004609EE">
            <w:pPr>
              <w:pStyle w:val="ConsPlusNormal"/>
              <w:jc w:val="center"/>
            </w:pPr>
            <w:r>
              <w:lastRenderedPageBreak/>
              <w:t>Номер акта или расписка об уничтожении</w:t>
            </w:r>
          </w:p>
        </w:tc>
        <w:tc>
          <w:tcPr>
            <w:tcW w:w="680" w:type="dxa"/>
            <w:vMerge/>
          </w:tcPr>
          <w:p w:rsidR="004609EE" w:rsidRDefault="004609EE"/>
        </w:tc>
      </w:tr>
      <w:tr w:rsidR="004609EE"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4609EE" w:rsidRDefault="004609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4609EE" w:rsidRDefault="004609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609EE" w:rsidRDefault="004609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4609EE" w:rsidRDefault="004609EE">
            <w:pPr>
              <w:pStyle w:val="ConsPlusNormal"/>
              <w:jc w:val="center"/>
            </w:pPr>
            <w:r>
              <w:t>15</w:t>
            </w:r>
          </w:p>
        </w:tc>
      </w:tr>
      <w:tr w:rsidR="004609EE"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4609EE" w:rsidRDefault="004609EE">
            <w:pPr>
              <w:pStyle w:val="ConsPlusNormal"/>
              <w:jc w:val="center"/>
            </w:pPr>
          </w:p>
        </w:tc>
      </w:tr>
      <w:tr w:rsidR="004609EE"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609EE" w:rsidRDefault="004609E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4609EE" w:rsidRDefault="004609EE">
            <w:pPr>
              <w:pStyle w:val="ConsPlusNormal"/>
              <w:jc w:val="center"/>
            </w:pPr>
          </w:p>
        </w:tc>
      </w:tr>
    </w:tbl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ind w:firstLine="540"/>
        <w:jc w:val="both"/>
      </w:pPr>
    </w:p>
    <w:p w:rsidR="004609EE" w:rsidRDefault="00460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D54" w:rsidRDefault="00487D54">
      <w:bookmarkStart w:id="9" w:name="_GoBack"/>
      <w:bookmarkEnd w:id="9"/>
    </w:p>
    <w:sectPr w:rsidR="00487D54" w:rsidSect="004246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EE"/>
    <w:rsid w:val="004609EE"/>
    <w:rsid w:val="004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5230333D315766D4061911052E78EADB931BAE9B7348CE400991D06P5u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5230333D315766D4061911052E78EADB930B3EEB5348CE400991D06P5u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5230333D315766D4061911052E78EADBA35BAEBB3348CE400991D06P5uEH" TargetMode="External"/><Relationship Id="rId11" Type="http://schemas.openxmlformats.org/officeDocument/2006/relationships/hyperlink" Target="consultantplus://offline/ref=A555230333D315766D407E800552E78EAEB130B5ECB1348CE400991D065E583CF32BE8A5A11DBFC0P2u3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555230333D315766D4061911052E78EACBA3DB1EABA6986EC59951FP0u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5230333D315766D4061911052E78EAEBE33BBE8B3348CE400991D06P5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2018-02-14T07:46:00Z</dcterms:created>
  <dcterms:modified xsi:type="dcterms:W3CDTF">2018-02-14T07:46:00Z</dcterms:modified>
</cp:coreProperties>
</file>