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9" w:rsidRDefault="00CD47A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47A9" w:rsidRDefault="00CD47A9">
      <w:pPr>
        <w:pStyle w:val="ConsPlusNormal"/>
        <w:outlineLvl w:val="0"/>
      </w:pPr>
    </w:p>
    <w:p w:rsidR="00CD47A9" w:rsidRDefault="00CD47A9">
      <w:pPr>
        <w:pStyle w:val="ConsPlusTitle"/>
        <w:jc w:val="center"/>
        <w:outlineLvl w:val="0"/>
      </w:pPr>
      <w:r>
        <w:t>КОМИТЕТ ПО СВЯЗИ И ИНФОРМАТИЗАЦИИ ЛЕНИНГРАДСКОЙ ОБЛАСТИ</w:t>
      </w:r>
    </w:p>
    <w:p w:rsidR="00CD47A9" w:rsidRDefault="00CD47A9">
      <w:pPr>
        <w:pStyle w:val="ConsPlusTitle"/>
        <w:jc w:val="center"/>
      </w:pPr>
    </w:p>
    <w:p w:rsidR="00CD47A9" w:rsidRDefault="00CD47A9">
      <w:pPr>
        <w:pStyle w:val="ConsPlusTitle"/>
        <w:jc w:val="center"/>
      </w:pPr>
      <w:r>
        <w:t>ПРИКАЗ</w:t>
      </w:r>
    </w:p>
    <w:p w:rsidR="00CD47A9" w:rsidRDefault="00CD47A9">
      <w:pPr>
        <w:pStyle w:val="ConsPlusTitle"/>
        <w:jc w:val="center"/>
      </w:pPr>
      <w:r>
        <w:t>от 18 июля 2017 г. N 26</w:t>
      </w:r>
    </w:p>
    <w:p w:rsidR="00CD47A9" w:rsidRDefault="00CD47A9">
      <w:pPr>
        <w:pStyle w:val="ConsPlusTitle"/>
        <w:jc w:val="center"/>
      </w:pPr>
    </w:p>
    <w:p w:rsidR="00CD47A9" w:rsidRDefault="00CD47A9">
      <w:pPr>
        <w:pStyle w:val="ConsPlusTitle"/>
        <w:jc w:val="center"/>
      </w:pPr>
      <w:r>
        <w:t>ОБ УТВЕРЖДЕНИИ ТРЕБОВАНИЙ К ЕДИНОЙ СЕТИ ПЕРЕДАЧИ ДАННЫХ</w:t>
      </w:r>
    </w:p>
    <w:p w:rsidR="00CD47A9" w:rsidRDefault="00CD47A9">
      <w:pPr>
        <w:pStyle w:val="ConsPlusTitle"/>
        <w:jc w:val="center"/>
      </w:pPr>
      <w:r>
        <w:t>ЛЕНИНГРАДСКОЙ ОБЛАСТИ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7</w:t>
        </w:r>
      </w:hyperlink>
      <w:r>
        <w:t xml:space="preserve"> постановления Правительства Ленинградской области от 19 июня 2017 г. </w:t>
      </w:r>
      <w:hyperlink r:id="rId7" w:history="1">
        <w:r>
          <w:rPr>
            <w:color w:val="0000FF"/>
          </w:rPr>
          <w:t>N 229</w:t>
        </w:r>
      </w:hyperlink>
      <w:r>
        <w:t xml:space="preserve"> "О правилах присоединения к единой сети передачи данных Ленинградской области и правилах ее использования" утвердить: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1. Форму </w:t>
      </w:r>
      <w:hyperlink w:anchor="P34" w:history="1">
        <w:r>
          <w:rPr>
            <w:color w:val="0000FF"/>
          </w:rPr>
          <w:t>реестра</w:t>
        </w:r>
      </w:hyperlink>
      <w:r>
        <w:t xml:space="preserve"> ЕСПД согласно приложению 1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2. Форму </w:t>
      </w:r>
      <w:hyperlink w:anchor="P61" w:history="1">
        <w:r>
          <w:rPr>
            <w:color w:val="0000FF"/>
          </w:rPr>
          <w:t>заявки</w:t>
        </w:r>
      </w:hyperlink>
      <w:r>
        <w:t xml:space="preserve"> на присоединение к ЕСПД согласно приложению 2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3. Технические </w:t>
      </w:r>
      <w:hyperlink w:anchor="P93" w:history="1">
        <w:r>
          <w:rPr>
            <w:color w:val="0000FF"/>
          </w:rPr>
          <w:t>требования</w:t>
        </w:r>
      </w:hyperlink>
      <w:r>
        <w:t xml:space="preserve"> по присоединению к ЕСПД согласно приложению 3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4. </w:t>
      </w:r>
      <w:hyperlink w:anchor="P140" w:history="1">
        <w:r>
          <w:rPr>
            <w:color w:val="0000FF"/>
          </w:rPr>
          <w:t>Требования</w:t>
        </w:r>
      </w:hyperlink>
      <w:r>
        <w:t xml:space="preserve"> к параметрам качества работоспособности ЕСПД согласно приложению 4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5. </w:t>
      </w:r>
      <w:hyperlink w:anchor="P166" w:history="1">
        <w:r>
          <w:rPr>
            <w:color w:val="0000FF"/>
          </w:rPr>
          <w:t>Требования</w:t>
        </w:r>
      </w:hyperlink>
      <w:r>
        <w:t xml:space="preserve"> к обнаружению и устранению инцидентов в ЕСПД согласно приложению 5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6. </w:t>
      </w:r>
      <w:hyperlink w:anchor="P208" w:history="1">
        <w:r>
          <w:rPr>
            <w:color w:val="0000FF"/>
          </w:rPr>
          <w:t>Требования</w:t>
        </w:r>
      </w:hyperlink>
      <w:r>
        <w:t xml:space="preserve"> к информационной безопасности ЕСПД согласно приложению 6 к настоящему приказу.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- начальника департамента информационной безопасности и развития сетей связи.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</w:pPr>
      <w:r>
        <w:t>Первый заместитель</w:t>
      </w:r>
    </w:p>
    <w:p w:rsidR="00CD47A9" w:rsidRDefault="00CD47A9">
      <w:pPr>
        <w:pStyle w:val="ConsPlusNormal"/>
        <w:jc w:val="right"/>
      </w:pPr>
      <w:r>
        <w:t>председателя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proofErr w:type="spellStart"/>
      <w:r>
        <w:t>С.Ю.Демочко</w:t>
      </w:r>
      <w:proofErr w:type="spellEnd"/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sectPr w:rsidR="00CD47A9" w:rsidSect="006A5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7A9" w:rsidRDefault="00CD47A9">
      <w:pPr>
        <w:pStyle w:val="ConsPlusNormal"/>
        <w:jc w:val="right"/>
        <w:outlineLvl w:val="0"/>
      </w:pPr>
      <w:r>
        <w:lastRenderedPageBreak/>
        <w:t>ПРИЛОЖЕНИЕ 1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0" w:name="P34"/>
      <w:bookmarkEnd w:id="0"/>
      <w:r>
        <w:t>Форма реестра единой сети передачи данных</w:t>
      </w:r>
    </w:p>
    <w:p w:rsidR="00CD47A9" w:rsidRDefault="00CD47A9">
      <w:pPr>
        <w:pStyle w:val="ConsPlusTitle"/>
        <w:jc w:val="center"/>
      </w:pPr>
      <w:r>
        <w:t>Ленинградской области</w:t>
      </w:r>
    </w:p>
    <w:p w:rsidR="00CD47A9" w:rsidRDefault="00CD47A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417"/>
        <w:gridCol w:w="1304"/>
        <w:gridCol w:w="1304"/>
        <w:gridCol w:w="1156"/>
        <w:gridCol w:w="1264"/>
        <w:gridCol w:w="1900"/>
        <w:gridCol w:w="1288"/>
        <w:gridCol w:w="1531"/>
        <w:gridCol w:w="1408"/>
      </w:tblGrid>
      <w:tr w:rsidR="00CD47A9">
        <w:tc>
          <w:tcPr>
            <w:tcW w:w="460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>Наименование абонента ЕСПД</w:t>
            </w:r>
          </w:p>
        </w:tc>
        <w:tc>
          <w:tcPr>
            <w:tcW w:w="1417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>Дата присоединения к ЕСПД</w:t>
            </w:r>
          </w:p>
        </w:tc>
        <w:tc>
          <w:tcPr>
            <w:tcW w:w="2608" w:type="dxa"/>
            <w:gridSpan w:val="2"/>
          </w:tcPr>
          <w:p w:rsidR="00CD47A9" w:rsidRDefault="00CD47A9">
            <w:pPr>
              <w:pStyle w:val="ConsPlusNormal"/>
              <w:jc w:val="center"/>
            </w:pPr>
            <w:r>
              <w:t>ФИО, контактная информация лица, ответственного за присоединение к ЕСПД и использование ЕСПД</w:t>
            </w:r>
          </w:p>
        </w:tc>
        <w:tc>
          <w:tcPr>
            <w:tcW w:w="1156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>Почтовый адрес абонента ЕСПД</w:t>
            </w:r>
          </w:p>
        </w:tc>
        <w:tc>
          <w:tcPr>
            <w:tcW w:w="4452" w:type="dxa"/>
            <w:gridSpan w:val="3"/>
          </w:tcPr>
          <w:p w:rsidR="00CD47A9" w:rsidRDefault="00CD47A9">
            <w:pPr>
              <w:pStyle w:val="ConsPlusNormal"/>
              <w:jc w:val="center"/>
            </w:pPr>
            <w:r>
              <w:t>Наименование и характеристики интерфейса присоединения сети абонента ЕСПД</w:t>
            </w:r>
          </w:p>
        </w:tc>
        <w:tc>
          <w:tcPr>
            <w:tcW w:w="1531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>Перечень ГИС и ГИР, эксплуатируемых абонентом ЕСПД с использованием ЕСПД</w:t>
            </w:r>
          </w:p>
        </w:tc>
        <w:tc>
          <w:tcPr>
            <w:tcW w:w="1408" w:type="dxa"/>
            <w:vMerge w:val="restart"/>
          </w:tcPr>
          <w:p w:rsidR="00CD47A9" w:rsidRDefault="00CD47A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47A9">
        <w:tc>
          <w:tcPr>
            <w:tcW w:w="460" w:type="dxa"/>
            <w:vMerge/>
          </w:tcPr>
          <w:p w:rsidR="00CD47A9" w:rsidRDefault="00CD47A9"/>
        </w:tc>
        <w:tc>
          <w:tcPr>
            <w:tcW w:w="1636" w:type="dxa"/>
            <w:vMerge/>
          </w:tcPr>
          <w:p w:rsidR="00CD47A9" w:rsidRDefault="00CD47A9"/>
        </w:tc>
        <w:tc>
          <w:tcPr>
            <w:tcW w:w="1417" w:type="dxa"/>
            <w:vMerge/>
          </w:tcPr>
          <w:p w:rsidR="00CD47A9" w:rsidRDefault="00CD47A9"/>
        </w:tc>
        <w:tc>
          <w:tcPr>
            <w:tcW w:w="1304" w:type="dxa"/>
          </w:tcPr>
          <w:p w:rsidR="00CD47A9" w:rsidRDefault="00CD47A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присоединение к ЕСПД</w:t>
            </w:r>
          </w:p>
        </w:tc>
        <w:tc>
          <w:tcPr>
            <w:tcW w:w="1304" w:type="dxa"/>
          </w:tcPr>
          <w:p w:rsidR="00CD47A9" w:rsidRDefault="00CD47A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использование ЕСПД</w:t>
            </w:r>
          </w:p>
        </w:tc>
        <w:tc>
          <w:tcPr>
            <w:tcW w:w="1156" w:type="dxa"/>
            <w:vMerge/>
          </w:tcPr>
          <w:p w:rsidR="00CD47A9" w:rsidRDefault="00CD47A9"/>
        </w:tc>
        <w:tc>
          <w:tcPr>
            <w:tcW w:w="1264" w:type="dxa"/>
          </w:tcPr>
          <w:p w:rsidR="00CD47A9" w:rsidRDefault="00CD47A9">
            <w:pPr>
              <w:pStyle w:val="ConsPlusNormal"/>
              <w:jc w:val="center"/>
            </w:pPr>
            <w:r>
              <w:t>Интерфейс</w:t>
            </w:r>
          </w:p>
        </w:tc>
        <w:tc>
          <w:tcPr>
            <w:tcW w:w="1900" w:type="dxa"/>
          </w:tcPr>
          <w:p w:rsidR="00CD47A9" w:rsidRDefault="00CD47A9">
            <w:pPr>
              <w:pStyle w:val="ConsPlusNormal"/>
              <w:jc w:val="center"/>
            </w:pPr>
            <w:r>
              <w:t>Номер аппаратной шкафа, коммутационной панели, порта</w:t>
            </w:r>
          </w:p>
        </w:tc>
        <w:tc>
          <w:tcPr>
            <w:tcW w:w="1288" w:type="dxa"/>
          </w:tcPr>
          <w:p w:rsidR="00CD47A9" w:rsidRDefault="00CD47A9">
            <w:pPr>
              <w:pStyle w:val="ConsPlusNormal"/>
              <w:jc w:val="center"/>
            </w:pPr>
            <w:r>
              <w:t>Сведения о сетевых настройках</w:t>
            </w:r>
          </w:p>
        </w:tc>
        <w:tc>
          <w:tcPr>
            <w:tcW w:w="1531" w:type="dxa"/>
            <w:vMerge/>
          </w:tcPr>
          <w:p w:rsidR="00CD47A9" w:rsidRDefault="00CD47A9"/>
        </w:tc>
        <w:tc>
          <w:tcPr>
            <w:tcW w:w="1408" w:type="dxa"/>
            <w:vMerge/>
          </w:tcPr>
          <w:p w:rsidR="00CD47A9" w:rsidRDefault="00CD47A9"/>
        </w:tc>
      </w:tr>
    </w:tbl>
    <w:p w:rsidR="00CD47A9" w:rsidRDefault="00CD47A9">
      <w:pPr>
        <w:sectPr w:rsidR="00CD47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  <w:outlineLvl w:val="0"/>
      </w:pPr>
      <w:r>
        <w:t>ПРИЛОЖЕНИЕ 2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1" w:name="P61"/>
      <w:bookmarkEnd w:id="1"/>
      <w:r>
        <w:t>Форма заявки на присоединение к единой сети передачи данных</w:t>
      </w:r>
    </w:p>
    <w:p w:rsidR="00CD47A9" w:rsidRDefault="00CD47A9">
      <w:pPr>
        <w:pStyle w:val="ConsPlusTitle"/>
        <w:jc w:val="center"/>
      </w:pPr>
      <w:r>
        <w:t>Ленинградской области</w:t>
      </w:r>
    </w:p>
    <w:p w:rsidR="00CD47A9" w:rsidRDefault="00CD47A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1. Полное наименование организации-заявителя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</w:p>
        </w:tc>
      </w:tr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2. Юридический и фактический адреса заявителя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</w:p>
        </w:tc>
      </w:tr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  <w:r>
              <w:t>ФИО, должность</w:t>
            </w:r>
          </w:p>
          <w:p w:rsidR="00CD47A9" w:rsidRDefault="00CD47A9">
            <w:pPr>
              <w:pStyle w:val="ConsPlusNormal"/>
            </w:pPr>
            <w:r>
              <w:t>телефон</w:t>
            </w:r>
          </w:p>
          <w:p w:rsidR="00CD47A9" w:rsidRDefault="00CD47A9">
            <w:pPr>
              <w:pStyle w:val="ConsPlusNormal"/>
            </w:pPr>
            <w:r>
              <w:t>эл. почта</w:t>
            </w:r>
          </w:p>
        </w:tc>
      </w:tr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4. Назначение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  <w:r>
              <w:t>1. Использование государственных информационных ресурсов и систем Ленинградской области (указывается информационный ресурс, информационная система)</w:t>
            </w:r>
          </w:p>
          <w:p w:rsidR="00CD47A9" w:rsidRDefault="00CD47A9">
            <w:pPr>
              <w:pStyle w:val="ConsPlusNormal"/>
            </w:pPr>
            <w:r>
              <w:t>2. (Указывается иное назначение)</w:t>
            </w:r>
          </w:p>
        </w:tc>
      </w:tr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5. Адрес точки присоединения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  <w:r>
              <w:t>адрес точки присоединения, номер аппаратной, номер шкафа, номер коммутационной панели, номер порта (при необходимости)</w:t>
            </w:r>
          </w:p>
        </w:tc>
      </w:tr>
      <w:tr w:rsidR="00CD47A9">
        <w:tc>
          <w:tcPr>
            <w:tcW w:w="3515" w:type="dxa"/>
          </w:tcPr>
          <w:p w:rsidR="00CD47A9" w:rsidRDefault="00CD47A9">
            <w:pPr>
              <w:pStyle w:val="ConsPlusNormal"/>
            </w:pPr>
            <w:r>
              <w:t>6. Планируемое количество АРМ для работы посредством ЕСПД, адрес их размещения</w:t>
            </w:r>
          </w:p>
        </w:tc>
        <w:tc>
          <w:tcPr>
            <w:tcW w:w="5556" w:type="dxa"/>
          </w:tcPr>
          <w:p w:rsidR="00CD47A9" w:rsidRDefault="00CD47A9">
            <w:pPr>
              <w:pStyle w:val="ConsPlusNormal"/>
            </w:pPr>
          </w:p>
        </w:tc>
      </w:tr>
    </w:tbl>
    <w:p w:rsidR="00CD47A9" w:rsidRDefault="00CD47A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CD47A9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D47A9" w:rsidRDefault="00CD47A9">
            <w:pPr>
              <w:pStyle w:val="ConsPlusNormal"/>
            </w:pPr>
            <w:r>
              <w:t>Руководитель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D47A9" w:rsidRDefault="00CD47A9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  <w:outlineLvl w:val="0"/>
      </w:pPr>
      <w:r>
        <w:t>ПРИЛОЖЕНИЕ 3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2" w:name="P93"/>
      <w:bookmarkEnd w:id="2"/>
      <w:r>
        <w:t>ТЕХНИЧЕСКИЕ ТРЕБОВАНИЯ ПО ПРИСОЕДИНЕНИЮ К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 xml:space="preserve">1.1. ЕСПД </w:t>
      </w:r>
      <w:proofErr w:type="gramStart"/>
      <w:r>
        <w:t>является основой технологической инфраструктуры электронного правительства Ленинградской области и обеспечивает</w:t>
      </w:r>
      <w:proofErr w:type="gramEnd"/>
      <w:r>
        <w:t xml:space="preserve"> возможность обмена информацией между абонентами.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1.2. Присоединение к ЕСПД осуществляется с учетом существующей инфраструктуры ЕСПД. При присоединении к ЕСПД используется оборудование, совместимое с оборудованием инфраструктуры электронного правительства Ленинградской области, которое стыкуется с существующими фрагментами ЕСПД.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2. Требования к организации присоединения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2.1. Заявитель получает технические условия для присоединения к ЕСПД у оператора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2.2. Заявитель при присоединении к ЕСПД выполняет требования технических условий, полученных от оператора ЕСПД, а также мероприятия: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по разработке проектно-сметной документации, необходимой для реализации присоединения к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по согласованию схемы прохода линий связи (кабелей) по территории объекта, где расположена точка присоединения и схемы организации связи;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по получению всех необходимых технических условий на прокладку кабеля, согласованию схемы прокладки кабеля с собственниками помещений;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по установке, настройке и обслуживанию средств связи (оборудования) заявителя, образующих точку присоединения.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2.3. Заявитель </w:t>
      </w:r>
      <w:proofErr w:type="gramStart"/>
      <w:r>
        <w:t>оформляет акт выполненных работ по присоединению к ЕСПД в двух экземплярах и предоставляет</w:t>
      </w:r>
      <w:proofErr w:type="gramEnd"/>
      <w:r>
        <w:t xml:space="preserve"> его оператору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2.4. Оператор ЕСПД выполняет работы по присоединению к ЕСПД в части настройки оборудования ЕСПД для обеспечения возможности передачи данных.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3. Требования к размещению оборудования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3.1. Оборудование ЕСПД, образующее точку присоединения, размещается в телекоммуникационном шкафу, в месте, наиболее приспособленном для размещения телекоммуникационного оборудования. Место размещения оборудования, образующего точку присоединения, определятся техническими условиями на присоединение.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3.2. Оборудование ЕСПД подключается к источнику переменного тока напряжением 220</w:t>
      </w:r>
      <w:proofErr w:type="gramStart"/>
      <w:r>
        <w:t xml:space="preserve"> В</w:t>
      </w:r>
      <w:proofErr w:type="gramEnd"/>
      <w:r>
        <w:t xml:space="preserve"> и должно быть заземлено.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3.3. Оборудование должно быть размещено в освещенном и сухом помещении.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3.4. На объекте должна быть обеспечена возможность для прокладки ВОК от кабельного ввода до места установки оборудования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3.5. В помещении с размещенным оборудованием ЕСПД должен быть обеспечен температурно-влажностный режим, отсутствовать токопроводящая пыль и химически активные пары.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4. Требования к электропитанию и заземлению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 xml:space="preserve">4.1. Монтаж проводки, организация электропитания и заземления оборудования ЕСПД </w:t>
      </w:r>
      <w:r>
        <w:lastRenderedPageBreak/>
        <w:t>должны соответствовать действующим в РФ "Правилам устройства электроустановок".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4.2. Электропитание оборудования ЕСПД должно осуществляться от промышленной сети переменного тока напряжением 220</w:t>
      </w:r>
      <w:proofErr w:type="gramStart"/>
      <w:r>
        <w:t xml:space="preserve"> В</w:t>
      </w:r>
      <w:proofErr w:type="gramEnd"/>
      <w:r>
        <w:t xml:space="preserve"> и частотой 50 +/- 1 Гц.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5. Требования к стандартизации и унификации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5.1. Все оборудование и кабели, используемые для организации каналов связи, должны иметь подтверждение соответствия, установленное действующим законодательством.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5.2. Абонент обеспечивает совместимость своего каналообразующего оборудования с оборудованием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5.3. Оконечное каналообразующее оборудование предоставляемых каналов связи должно иметь стандартные интерфейсы, позволяющие использовать любое сертифицированное сетевое оборудование.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  <w:outlineLvl w:val="0"/>
      </w:pPr>
      <w:r>
        <w:t>ПРИЛОЖЕНИЕ 4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3" w:name="P140"/>
      <w:bookmarkEnd w:id="3"/>
      <w:r>
        <w:t>ТРЕБОВАНИЯ</w:t>
      </w:r>
    </w:p>
    <w:p w:rsidR="00CD47A9" w:rsidRDefault="00CD47A9">
      <w:pPr>
        <w:pStyle w:val="ConsPlusTitle"/>
        <w:jc w:val="center"/>
      </w:pPr>
      <w:r>
        <w:t>К ПАРАМЕТРАМ КАЧЕСТВА РАБОТОСПОСОБНОСТИ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1. Оператор ЕСПД выполняет функции по обеспечению ее работоспособности в части определения возможностей ЕСПД к параметрам качества ее функционирования с учетом нагрузок на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 Оператор ЕСПД предоставляет информацию органу исполнительной власти Ленинградской области, осуществляющему государственную политику Ленинградской области в сфере информатизации, информационных технологий и защиты информации, по параметрам качества ее функционирования с учетом нагрузок на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 Обеспечение передачи данных осуществляется круглосуточно без перерывов связи, за исключением возникновения аварий и повреждений.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4. Пропускная способность и интерфейс основного канала связи для присоединения к ЕСПД определяются технической возможностью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5. Основной канал связи должен быть организован с использованием волоконно-оптических линий связи.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6. Пропускная способность цифровых каналов, предоставляемых как резервные при возникновении аварийной ситуации в ЕСПД, должна составлять не менее 1 Мбит/</w:t>
      </w:r>
      <w:proofErr w:type="gramStart"/>
      <w:r>
        <w:t>с</w:t>
      </w:r>
      <w:proofErr w:type="gramEnd"/>
      <w:r>
        <w:t>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7. Параметры качества каналов связи должны соответствовать требованиям Технических норм на показатели функционирования сетей передачи данных для интерактивного типа трафика, утвержденных </w:t>
      </w:r>
      <w:hyperlink r:id="rId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Мининформсвязи</w:t>
      </w:r>
      <w:proofErr w:type="spellEnd"/>
      <w:r>
        <w:t xml:space="preserve"> России от 27.09.2007 N 113, и Эксплуатационных характеристик сети передачи данных 1-го класса, утвержденных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</w:t>
      </w:r>
      <w:r>
        <w:lastRenderedPageBreak/>
        <w:t>24.02.2015 N 55: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- средняя задержка передачи пакетов информации: не более 100 </w:t>
      </w:r>
      <w:proofErr w:type="spellStart"/>
      <w:r>
        <w:t>мсек</w:t>
      </w:r>
      <w:proofErr w:type="spellEnd"/>
      <w:r>
        <w:t>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- отклонение от среднего значения задержки передачи пакетов информации: не более 50 </w:t>
      </w:r>
      <w:proofErr w:type="spellStart"/>
      <w:r>
        <w:t>мсек</w:t>
      </w:r>
      <w:proofErr w:type="spellEnd"/>
      <w:r>
        <w:t>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- коэффициент потери пакетов информации: не более 10</w:t>
      </w:r>
      <w:r>
        <w:rPr>
          <w:vertAlign w:val="superscript"/>
        </w:rPr>
        <w:t>-3</w:t>
      </w:r>
      <w:r>
        <w:t>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- коэффициент ошибок в пакетах информации: не более 10</w:t>
      </w:r>
      <w:r>
        <w:rPr>
          <w:vertAlign w:val="superscript"/>
        </w:rPr>
        <w:t>-4</w:t>
      </w:r>
      <w:r>
        <w:t>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8. Абонент ЕСПД обеспечивает работоспособность предоставленного оператором ЕСПД порта, средств связи и оборудования, присоединяемого к ЕСПД.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  <w:outlineLvl w:val="0"/>
      </w:pPr>
      <w:r>
        <w:t>ПРИЛОЖЕНИЕ 5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4" w:name="P166"/>
      <w:bookmarkEnd w:id="4"/>
      <w:r>
        <w:t>ТРЕБОВАНИЯ</w:t>
      </w:r>
    </w:p>
    <w:p w:rsidR="00CD47A9" w:rsidRDefault="00CD47A9">
      <w:pPr>
        <w:pStyle w:val="ConsPlusTitle"/>
        <w:jc w:val="center"/>
      </w:pPr>
      <w:r>
        <w:t>К ОБНАРУЖЕНИЮ И УСТРАНЕНИЮ ИНЦИДЕНТОВ В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1.1. В качестве инцидента в ЕСПД понимается: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аварийная ситуация, при которой в течение 1 (одной) минуты и более не выполняются требования к параметрам качества, установленные в Требованиях к параметрам качества работоспособности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событие информационной безопасности, являющееся следствием одного или нескольких нежелательных или неожиданных событий ИБ, имеющих значительную вероятность создания угрозы ИБ или же созданную угрозу ИБ.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2. Требования к обнаружению инцидентов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2.1. Оператор ЕСПД: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в отношении абонентов ЕСПД направляет запросы, </w:t>
      </w:r>
      <w:proofErr w:type="gramStart"/>
      <w:r>
        <w:t>принимает и регистрирует</w:t>
      </w:r>
      <w:proofErr w:type="gramEnd"/>
      <w:r>
        <w:t xml:space="preserve"> заявки и обращения от абонентов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осуществляет мониторинг инцидентов на оборудовании (средствах связи) оператора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при необходимости направляет абоненту ЕСПД список работников для получения разрешения на доступ в помещения с установленным оборудованием ЕСПД, к настройкам оборудования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2.2. Абонент ЕСПД: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по запросу оператора ЕСПД в течение 3 (трех) календарных дней с момента обращения представляет статистику загруженности ЕСПД со стороны абонента ЕСПД. </w:t>
      </w:r>
      <w:proofErr w:type="gramStart"/>
      <w:r>
        <w:t xml:space="preserve">Статистика </w:t>
      </w:r>
      <w:r>
        <w:lastRenderedPageBreak/>
        <w:t>загруженности представляется за последние 5 (пять) суток и должна содержать сведения об объеме трафика, прошедшего через каждый канал в каждом из направлений (прием/передача);</w:t>
      </w:r>
      <w:proofErr w:type="gramEnd"/>
    </w:p>
    <w:p w:rsidR="00CD47A9" w:rsidRDefault="00CD47A9">
      <w:pPr>
        <w:pStyle w:val="ConsPlusNormal"/>
        <w:spacing w:before="220"/>
        <w:ind w:firstLine="540"/>
        <w:jc w:val="both"/>
      </w:pPr>
      <w:r>
        <w:t>по запросу оператора ЕСПД в течение 3 (трех) календарных дней с момента фиксации обращения представляет отчет о загруженности любого из каналов со стороны абонента ЕСПД за период последнего 1 (одного) месяца. Отчет должен содержать сведения об объеме трафика, прошедшего через канал в каждом из направлений (прием/передача);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по факту обнаружения инцидентов незамедлительно уведомляет оператора ЕСПД.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3. Требования к устранению инцидентов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3.1. Оператор ЕСПД и абонент ЕСПД устраняют неисправности, препятствующие функционированию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3.2. Оператор ЕСПД: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устраняет неисправности, препятствующие функционированию ЕСПД, на оборудовании (средствах связи) оператора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3.3. уведомляет абонентов ЕСПД о проведении плановых и внеплановых работ. Абонент ЕСПД: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при возникновении инцидентов </w:t>
      </w:r>
      <w:proofErr w:type="gramStart"/>
      <w:r>
        <w:t>обязан</w:t>
      </w:r>
      <w:proofErr w:type="gramEnd"/>
      <w:r>
        <w:t xml:space="preserve"> принять меры к восстановлению работоспособности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проводит плановые профилактические работы на оборудовании с возможным перерывом действия связей. Продолжительность перерывов должна составлять не более 2 (двух) раз в месяц не более 3 (трех) часов каждый раз в период с 18.00 до 07.00. Время и дату проведения профилактических работ абонент ЕСПД согласовывает с оператором ЕСПД не менее чем за 2 (два) дня до их проведения.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3.4. Время восстановления волоконно-оптических линий связи, используемых для предоставления каналов связи, при их физическом повреждении не должно превышать 48 (сорока восьми) часов с момента регистрации неисправности оператором ЕСПД о неисправности.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3.5. Время восстановления работоспособности каналообразующего оборудования не должно превышать 8 (восьми) часов.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3.6. В случае возникновения инцидента информационной безопасности на стороне абонента ЕСПД оператор ЕСПД вправе ограничить использование ЕСПД абоненту ЕСПД до момента полного устранения угрозы безопасности информации.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</w:pPr>
    </w:p>
    <w:p w:rsidR="00CD47A9" w:rsidRDefault="00CD47A9">
      <w:pPr>
        <w:pStyle w:val="ConsPlusNormal"/>
        <w:jc w:val="right"/>
        <w:outlineLvl w:val="0"/>
      </w:pPr>
      <w:r>
        <w:t>ПРИЛОЖЕНИЕ 6</w:t>
      </w:r>
    </w:p>
    <w:p w:rsidR="00CD47A9" w:rsidRDefault="00CD47A9">
      <w:pPr>
        <w:pStyle w:val="ConsPlusNormal"/>
        <w:jc w:val="right"/>
      </w:pPr>
      <w:r>
        <w:t>к приказу Комитета</w:t>
      </w:r>
    </w:p>
    <w:p w:rsidR="00CD47A9" w:rsidRDefault="00CD47A9">
      <w:pPr>
        <w:pStyle w:val="ConsPlusNormal"/>
        <w:jc w:val="right"/>
      </w:pPr>
      <w:r>
        <w:t>по связи и информатизации</w:t>
      </w:r>
    </w:p>
    <w:p w:rsidR="00CD47A9" w:rsidRDefault="00CD47A9">
      <w:pPr>
        <w:pStyle w:val="ConsPlusNormal"/>
        <w:jc w:val="right"/>
      </w:pPr>
      <w:r>
        <w:t>Ленинградской области</w:t>
      </w:r>
    </w:p>
    <w:p w:rsidR="00CD47A9" w:rsidRDefault="00CD47A9">
      <w:pPr>
        <w:pStyle w:val="ConsPlusNormal"/>
        <w:jc w:val="right"/>
      </w:pPr>
      <w:r>
        <w:t>от 18.07.2017 N 26</w:t>
      </w:r>
    </w:p>
    <w:p w:rsidR="00CD47A9" w:rsidRDefault="00CD47A9">
      <w:pPr>
        <w:pStyle w:val="ConsPlusNormal"/>
      </w:pPr>
    </w:p>
    <w:p w:rsidR="00CD47A9" w:rsidRDefault="00CD47A9">
      <w:pPr>
        <w:pStyle w:val="ConsPlusTitle"/>
        <w:jc w:val="center"/>
      </w:pPr>
      <w:bookmarkStart w:id="5" w:name="P208"/>
      <w:bookmarkEnd w:id="5"/>
      <w:r>
        <w:t>ТРЕБОВАНИЯ</w:t>
      </w:r>
    </w:p>
    <w:p w:rsidR="00CD47A9" w:rsidRDefault="00CD47A9">
      <w:pPr>
        <w:pStyle w:val="ConsPlusTitle"/>
        <w:jc w:val="center"/>
      </w:pPr>
      <w:r>
        <w:t>К ИНФОРМАЦИОННОЙ БЕЗОПАСНОСТИ В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lastRenderedPageBreak/>
        <w:t>1. Общие положения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1.1. ЕСПД не является сетью общего пользования, имеет подключение к информационно-телекоммуникационным сетям международного информационного обмена (интернет) с применением средств межсетевого экранирования.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1.2. Передача информации ограниченного доступа в ЕСПД по каналам передачи данных, выходящим за пределы контролируемой зоны, осуществляется с применением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1.3. Оператор и абонент ЕСПД в части, касающейся каждого из них, выполняют требования к информационной безопасности в ЕСПД.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2. Требования к информационной безопасности при присоединении к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>2.1. Несанкционированное присоединение к ЕСПД не допускается.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2.2. Присоединение к ЕСПД коммутационного оборудования по технологии </w:t>
      </w:r>
      <w:proofErr w:type="spellStart"/>
      <w:r>
        <w:t>Wi-Fi</w:t>
      </w:r>
      <w:proofErr w:type="spellEnd"/>
      <w:r>
        <w:t xml:space="preserve"> стандарта IEEE 802.11 не допускается.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2.3. В целях недопущения несанкционированного присоединения к ЕСПД осуществляется мониторинг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2.4. При присоединении к ЕСПД абонентами ЕСПД используются средства защиты информации, совместимые со средствами защиты информации, используемыми в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2.5. Установка, настройка, замена средств защиты информации ЕСПД осуществляется по согласованию с оператором ЕСПД.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2.6. Коммутационное оборудование размещается в пределах контролируемой зоны в запираемых помещениях или коммутационных шкафах.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  <w:outlineLvl w:val="1"/>
      </w:pPr>
      <w:r>
        <w:t>3. Требования к информационной безопасности при использовании ЕСПД</w:t>
      </w:r>
    </w:p>
    <w:p w:rsidR="00CD47A9" w:rsidRDefault="00CD47A9">
      <w:pPr>
        <w:pStyle w:val="ConsPlusNormal"/>
      </w:pPr>
    </w:p>
    <w:p w:rsidR="00CD47A9" w:rsidRDefault="00CD47A9">
      <w:pPr>
        <w:pStyle w:val="ConsPlusNormal"/>
        <w:ind w:firstLine="540"/>
        <w:jc w:val="both"/>
      </w:pPr>
      <w:r>
        <w:t xml:space="preserve">3.1. Подключение к коммутационному оборудованию ЕСПД автоматизированных рабочих мест (АРМ), иных технических устройств по технологии </w:t>
      </w:r>
      <w:proofErr w:type="spellStart"/>
      <w:r>
        <w:t>Wi-Fi</w:t>
      </w:r>
      <w:proofErr w:type="spellEnd"/>
      <w:r>
        <w:t xml:space="preserve"> стандарта IEEE 802.11 не допускается.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3.2. На АРМ, иных технических устройствах, подключенных к ЕСПД, применяются антивирусные программные средства защиты информации.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3.3. Абоненту ЕСПД запрещается: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- использовать программы-перехватчики, программы генерации сетевых пакетов, программы - сканеры сети ЕСПД, программное обеспечение, содержащее вредоносный код;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- фальсифицировать </w:t>
      </w:r>
      <w:proofErr w:type="gramStart"/>
      <w:r>
        <w:t>свой</w:t>
      </w:r>
      <w:proofErr w:type="gramEnd"/>
      <w:r>
        <w:t xml:space="preserve"> IP-адрес, адреса, используемые в других сетевых протоколах, а также прочую служебную информацию при передаче данных в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>- совершать действия, направленные на получение несанкционированного доступа к государственным информационным ресурсам и системам или нарушение функционирования технических средств ЕСПД;</w:t>
      </w:r>
    </w:p>
    <w:p w:rsidR="00CD47A9" w:rsidRDefault="00CD47A9">
      <w:pPr>
        <w:pStyle w:val="ConsPlusNormal"/>
        <w:spacing w:before="220"/>
        <w:ind w:firstLine="540"/>
        <w:jc w:val="both"/>
      </w:pPr>
      <w:r>
        <w:t xml:space="preserve">- предоставлять доступ к ЕСПД третьим лицам (прямое подключение, NAT, </w:t>
      </w:r>
      <w:proofErr w:type="spellStart"/>
      <w:r>
        <w:t>proxy</w:t>
      </w:r>
      <w:proofErr w:type="spellEnd"/>
      <w:r>
        <w:t xml:space="preserve"> и т.п.).</w:t>
      </w:r>
    </w:p>
    <w:p w:rsidR="00CD47A9" w:rsidRDefault="00CD47A9">
      <w:pPr>
        <w:pStyle w:val="ConsPlusNormal"/>
      </w:pPr>
    </w:p>
    <w:p w:rsidR="00487D54" w:rsidRDefault="00487D54">
      <w:bookmarkStart w:id="6" w:name="_GoBack"/>
      <w:bookmarkEnd w:id="6"/>
    </w:p>
    <w:sectPr w:rsidR="00487D54" w:rsidSect="00A54A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9"/>
    <w:rsid w:val="00487D54"/>
    <w:rsid w:val="00C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95562571A52FEB439067F04A160F897F02A1575B41997ADF7588AS1Y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95562571A52FEB439196E11A160F891F9241871B7449DA5AE54881B7207C36DB504F734C5D3D3SAY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95562571A52FEB439196E11A160F891F9241871B7449DA5AE54881B7207C36DB504F734C5D3D3SA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95562571A52FEB439067F04A160F891F9211A70B6449DA5AE54881BS7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2018-02-14T07:24:00Z</dcterms:created>
  <dcterms:modified xsi:type="dcterms:W3CDTF">2018-02-14T07:24:00Z</dcterms:modified>
</cp:coreProperties>
</file>