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AF" w:rsidRDefault="001658AF" w:rsidP="00CD3D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58AF" w:rsidRPr="00E93C69" w:rsidRDefault="001658AF" w:rsidP="00165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C69">
        <w:rPr>
          <w:rFonts w:ascii="Times New Roman" w:hAnsi="Times New Roman"/>
          <w:b/>
          <w:sz w:val="26"/>
          <w:szCs w:val="26"/>
        </w:rPr>
        <w:t xml:space="preserve">Рекомендации по </w:t>
      </w:r>
      <w:r w:rsidR="00404CF4">
        <w:rPr>
          <w:rFonts w:ascii="Times New Roman" w:hAnsi="Times New Roman"/>
          <w:b/>
          <w:sz w:val="26"/>
          <w:szCs w:val="26"/>
        </w:rPr>
        <w:t>организации уверенного приема</w:t>
      </w:r>
      <w:r w:rsidRPr="00E93C69">
        <w:rPr>
          <w:rFonts w:ascii="Times New Roman" w:hAnsi="Times New Roman"/>
          <w:b/>
          <w:sz w:val="26"/>
          <w:szCs w:val="26"/>
        </w:rPr>
        <w:t xml:space="preserve"> цифрового эфирного телевидения в</w:t>
      </w:r>
      <w:r>
        <w:rPr>
          <w:rFonts w:ascii="Times New Roman" w:hAnsi="Times New Roman"/>
          <w:b/>
          <w:sz w:val="26"/>
          <w:szCs w:val="26"/>
        </w:rPr>
        <w:t xml:space="preserve"> г. Сосновый бор Ленинградской области</w:t>
      </w:r>
    </w:p>
    <w:p w:rsidR="001658AF" w:rsidRPr="00E93C69" w:rsidRDefault="001658AF" w:rsidP="001658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8AF" w:rsidRDefault="001658AF" w:rsidP="001658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8AF" w:rsidRPr="00133DC2" w:rsidRDefault="001658AF" w:rsidP="001658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</w:t>
      </w:r>
      <w:r w:rsidRPr="00133DC2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измерений качества приёма сигналов первого и второго мультиплексов </w:t>
      </w:r>
      <w:r>
        <w:rPr>
          <w:rFonts w:ascii="Times New Roman" w:hAnsi="Times New Roman"/>
          <w:sz w:val="26"/>
          <w:szCs w:val="26"/>
        </w:rPr>
        <w:t>в г. Сосновый бор</w:t>
      </w:r>
      <w:r w:rsidRPr="00133DC2">
        <w:rPr>
          <w:rFonts w:ascii="Times New Roman" w:hAnsi="Times New Roman"/>
          <w:sz w:val="26"/>
          <w:szCs w:val="26"/>
        </w:rPr>
        <w:t>, п</w:t>
      </w:r>
      <w:r w:rsidRPr="00133DC2">
        <w:rPr>
          <w:rFonts w:ascii="Times New Roman" w:eastAsia="Times New Roman" w:hAnsi="Times New Roman"/>
          <w:sz w:val="26"/>
          <w:szCs w:val="26"/>
          <w:lang w:eastAsia="ru-RU"/>
        </w:rPr>
        <w:t>роведённы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22.04.</w:t>
      </w:r>
      <w:r w:rsidRPr="00133DC2">
        <w:rPr>
          <w:rFonts w:ascii="Times New Roman" w:eastAsia="Times New Roman" w:hAnsi="Times New Roman"/>
          <w:sz w:val="26"/>
          <w:szCs w:val="26"/>
          <w:lang w:eastAsia="ru-RU"/>
        </w:rPr>
        <w:t xml:space="preserve">2019, показали,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что указанный</w:t>
      </w:r>
      <w:r w:rsidRPr="00133D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населённый пункт входи</w:t>
      </w:r>
      <w:r w:rsidRPr="00133DC2">
        <w:rPr>
          <w:rFonts w:ascii="Times New Roman" w:eastAsia="Times New Roman" w:hAnsi="Times New Roman"/>
          <w:sz w:val="26"/>
          <w:szCs w:val="26"/>
          <w:lang w:eastAsia="ru-RU"/>
        </w:rPr>
        <w:t>т в зону уверенного приема цифрового эфирного телевидения (ЦЭТВ).</w:t>
      </w:r>
    </w:p>
    <w:p w:rsidR="001658AF" w:rsidRPr="00133DC2" w:rsidRDefault="001658AF" w:rsidP="001658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8AF" w:rsidRDefault="001658AF" w:rsidP="001658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4038">
        <w:rPr>
          <w:rFonts w:ascii="Times New Roman" w:eastAsia="Times New Roman" w:hAnsi="Times New Roman"/>
          <w:sz w:val="26"/>
          <w:szCs w:val="26"/>
          <w:lang w:eastAsia="ru-RU"/>
        </w:rPr>
        <w:t>Для стабильного приема ЦЭТВ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указанного н.п. рекомендуется:</w:t>
      </w:r>
    </w:p>
    <w:p w:rsidR="001658AF" w:rsidRDefault="001658AF" w:rsidP="001658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58AF" w:rsidRPr="00133DC2" w:rsidRDefault="001658AF" w:rsidP="001658AF">
      <w:pPr>
        <w:pStyle w:val="af4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C44038">
        <w:rPr>
          <w:rFonts w:ascii="Times New Roman" w:hAnsi="Times New Roman"/>
          <w:b/>
          <w:sz w:val="26"/>
          <w:szCs w:val="26"/>
          <w:u w:val="single"/>
        </w:rPr>
        <w:t>В случае проживания телезрителя в многоквартирном доме</w:t>
      </w:r>
      <w:r w:rsidRPr="00C44038">
        <w:rPr>
          <w:rFonts w:ascii="Times New Roman" w:hAnsi="Times New Roman"/>
          <w:sz w:val="26"/>
          <w:szCs w:val="26"/>
        </w:rPr>
        <w:t xml:space="preserve"> </w:t>
      </w:r>
    </w:p>
    <w:p w:rsidR="001658AF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 xml:space="preserve">Для стабильного приема ЦЭТВ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 и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в правлении ТСЖ/ЖСК. Для получения информации о наличии СКПТ и подключения к ней, жильцам многоквартирных домов необходимо обращаться в Управляющую компанию или правление ТСЖ/ЖСК своего многоквартирного дома. </w:t>
      </w:r>
    </w:p>
    <w:p w:rsidR="001658AF" w:rsidRPr="00C44038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44038">
        <w:rPr>
          <w:rFonts w:ascii="Times New Roman" w:hAnsi="Times New Roman"/>
          <w:sz w:val="26"/>
          <w:szCs w:val="26"/>
        </w:rPr>
        <w:t xml:space="preserve">ледует учитывать количество подключаемых к одной антенне телевизоров. Возможно, при наличии в домохозяйстве двух и более телевизоров, подключенных к одной антенне, дополнительно потребуется использование кабельного усилителя ТВ-сигнала. </w:t>
      </w:r>
    </w:p>
    <w:p w:rsidR="001658AF" w:rsidRPr="00C44038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 xml:space="preserve">Для соединения телевизионного приемника и приемной антенны рекомендуется использовать коаксиальный кабель с затуханием не более 20 дБ на 100 метров. </w:t>
      </w:r>
    </w:p>
    <w:p w:rsidR="001658AF" w:rsidRPr="00C44038" w:rsidRDefault="001658AF" w:rsidP="001658AF">
      <w:pPr>
        <w:ind w:firstLine="708"/>
        <w:rPr>
          <w:rFonts w:ascii="Times New Roman" w:hAnsi="Times New Roman"/>
          <w:sz w:val="26"/>
          <w:szCs w:val="26"/>
        </w:rPr>
      </w:pPr>
    </w:p>
    <w:p w:rsidR="001658AF" w:rsidRPr="00C44038" w:rsidRDefault="001658AF" w:rsidP="001658AF">
      <w:pPr>
        <w:rPr>
          <w:rFonts w:ascii="Times New Roman" w:hAnsi="Times New Roman"/>
          <w:b/>
          <w:sz w:val="26"/>
          <w:szCs w:val="26"/>
          <w:u w:val="single"/>
        </w:rPr>
      </w:pPr>
      <w:r w:rsidRPr="00C44038">
        <w:rPr>
          <w:rFonts w:ascii="Times New Roman" w:hAnsi="Times New Roman"/>
          <w:b/>
          <w:sz w:val="26"/>
          <w:szCs w:val="26"/>
          <w:u w:val="single"/>
        </w:rPr>
        <w:t>2. В случае проживания телезрителя в ча</w:t>
      </w:r>
      <w:r>
        <w:rPr>
          <w:rFonts w:ascii="Times New Roman" w:hAnsi="Times New Roman"/>
          <w:b/>
          <w:sz w:val="26"/>
          <w:szCs w:val="26"/>
          <w:u w:val="single"/>
        </w:rPr>
        <w:t>стном жилом доме</w:t>
      </w:r>
    </w:p>
    <w:p w:rsidR="001658AF" w:rsidRPr="00133DC2" w:rsidRDefault="001658AF" w:rsidP="001658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C44038">
        <w:rPr>
          <w:rFonts w:ascii="Times New Roman" w:hAnsi="Times New Roman"/>
          <w:sz w:val="26"/>
          <w:szCs w:val="26"/>
        </w:rPr>
        <w:t>Для стабильного пр</w:t>
      </w:r>
      <w:r>
        <w:rPr>
          <w:rFonts w:ascii="Times New Roman" w:hAnsi="Times New Roman"/>
          <w:sz w:val="26"/>
          <w:szCs w:val="26"/>
        </w:rPr>
        <w:t>иема ЦЭТВ в частных жилых домах (ИЖС/СНТ/ДНП)</w:t>
      </w:r>
      <w:r w:rsidRPr="00C44038">
        <w:rPr>
          <w:rFonts w:ascii="Times New Roman" w:hAnsi="Times New Roman"/>
          <w:sz w:val="26"/>
          <w:szCs w:val="26"/>
        </w:rPr>
        <w:t xml:space="preserve"> рекомендуется использование внешней направленной дециметровой антенны с коэффициентом усиления не менее 10 дБ. Антенна должна быть установлена на </w:t>
      </w:r>
      <w:r>
        <w:rPr>
          <w:rFonts w:ascii="Times New Roman" w:hAnsi="Times New Roman"/>
          <w:sz w:val="26"/>
          <w:szCs w:val="26"/>
        </w:rPr>
        <w:t>крыше дома (в отдельных случаях</w:t>
      </w:r>
      <w:r w:rsidRPr="00C44038">
        <w:rPr>
          <w:rFonts w:ascii="Times New Roman" w:hAnsi="Times New Roman"/>
          <w:sz w:val="26"/>
          <w:szCs w:val="26"/>
        </w:rPr>
        <w:t xml:space="preserve"> потребуется поднять антенну на дополнительн</w:t>
      </w:r>
      <w:r>
        <w:rPr>
          <w:rFonts w:ascii="Times New Roman" w:hAnsi="Times New Roman"/>
          <w:sz w:val="26"/>
          <w:szCs w:val="26"/>
        </w:rPr>
        <w:t>ую трубостойку)</w:t>
      </w:r>
      <w:r w:rsidRPr="00C440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3DC2">
        <w:rPr>
          <w:rFonts w:ascii="Times New Roman" w:hAnsi="Times New Roman"/>
          <w:sz w:val="26"/>
          <w:szCs w:val="26"/>
        </w:rPr>
        <w:t>Во всём населенном пункте рекомендуется направлять антенну на башню Ц</w:t>
      </w:r>
      <w:r>
        <w:rPr>
          <w:rFonts w:ascii="Times New Roman" w:hAnsi="Times New Roman"/>
          <w:sz w:val="26"/>
          <w:szCs w:val="26"/>
        </w:rPr>
        <w:t>Э</w:t>
      </w:r>
      <w:r w:rsidRPr="00133DC2">
        <w:rPr>
          <w:rFonts w:ascii="Times New Roman" w:hAnsi="Times New Roman"/>
          <w:sz w:val="26"/>
          <w:szCs w:val="26"/>
        </w:rPr>
        <w:t xml:space="preserve">ТВ </w:t>
      </w:r>
      <w:r>
        <w:rPr>
          <w:rFonts w:ascii="Times New Roman" w:hAnsi="Times New Roman"/>
          <w:sz w:val="26"/>
          <w:szCs w:val="26"/>
        </w:rPr>
        <w:t>в г. Сосновый бор.</w:t>
      </w:r>
    </w:p>
    <w:p w:rsidR="001658AF" w:rsidRPr="00C44038" w:rsidRDefault="001658AF" w:rsidP="001658A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 xml:space="preserve">Также следует учитывать количество подключаемых к одной антенне телевизоров. Возможно, при наличии в домохозяйстве двух и более телевизоров, подключенных к одной антенне, дополнительно потребуется использование кабельного усилителя ТВ-сигнала. </w:t>
      </w:r>
    </w:p>
    <w:p w:rsidR="001658AF" w:rsidRPr="00C44038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>Для соединения телевизионного приемника и приемной антенны рекомендуется использовать коаксиальный кабель с затуханием не более 20 дБ на 100 метров..</w:t>
      </w:r>
    </w:p>
    <w:p w:rsidR="001658AF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44038">
        <w:rPr>
          <w:rFonts w:ascii="Times New Roman" w:hAnsi="Times New Roman"/>
          <w:sz w:val="26"/>
          <w:szCs w:val="26"/>
        </w:rPr>
        <w:t xml:space="preserve">В случае затруднений с выбором места для размещения и установки приемной антенны, а также с настройкой и подключением цифровой приставки для организации стабильного приёма ЦЭТВ, рекомендуется обращаться к телемастерам-установщикам телевизионного оборудования. Это позволит максимально точно определить корректное </w:t>
      </w:r>
      <w:r w:rsidRPr="00C44038">
        <w:rPr>
          <w:rFonts w:ascii="Times New Roman" w:hAnsi="Times New Roman"/>
          <w:sz w:val="26"/>
          <w:szCs w:val="26"/>
        </w:rPr>
        <w:lastRenderedPageBreak/>
        <w:t>место установки антенны, установить антенну на крыше дома или в другом месте, обеспечивающем стабильный прием сигнала ЦЭТВ, подключить и произвести все необходимые настройки цифровой приставки и/или телевизионного приемника.</w:t>
      </w:r>
    </w:p>
    <w:p w:rsidR="001658AF" w:rsidRPr="00C44038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1658AF" w:rsidRDefault="001658AF" w:rsidP="001658AF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1658AF" w:rsidRDefault="001658AF" w:rsidP="001658AF">
      <w:pPr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1658AF" w:rsidRDefault="001658AF" w:rsidP="001658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8AF" w:rsidRPr="00133DC2" w:rsidRDefault="001658AF" w:rsidP="001658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8AF" w:rsidRDefault="001658AF" w:rsidP="001658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58AF" w:rsidRPr="00CD3DE8" w:rsidRDefault="001658AF" w:rsidP="00CD3DE8">
      <w:pPr>
        <w:rPr>
          <w:rFonts w:ascii="Times New Roman" w:hAnsi="Times New Roman" w:cs="Times New Roman"/>
          <w:b/>
          <w:sz w:val="24"/>
          <w:szCs w:val="24"/>
        </w:rPr>
      </w:pPr>
    </w:p>
    <w:sectPr w:rsidR="001658AF" w:rsidRPr="00CD3DE8" w:rsidSect="0007006C">
      <w:footerReference w:type="default" r:id="rId8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64" w:rsidRDefault="008E1F64" w:rsidP="0009070A">
      <w:pPr>
        <w:spacing w:after="0" w:line="240" w:lineRule="auto"/>
      </w:pPr>
      <w:r>
        <w:separator/>
      </w:r>
    </w:p>
  </w:endnote>
  <w:endnote w:type="continuationSeparator" w:id="0">
    <w:p w:rsidR="008E1F64" w:rsidRDefault="008E1F64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F81" w:rsidRDefault="00247F81">
    <w:pPr>
      <w:pStyle w:val="af0"/>
    </w:pPr>
    <w:r w:rsidRPr="0009070A">
      <w:rPr>
        <w:noProof/>
        <w:lang w:eastAsia="ru-RU"/>
      </w:rPr>
      <w:drawing>
        <wp:inline distT="0" distB="0" distL="0" distR="0">
          <wp:extent cx="6397200" cy="1368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64" w:rsidRDefault="008E1F64" w:rsidP="0009070A">
      <w:pPr>
        <w:spacing w:after="0" w:line="240" w:lineRule="auto"/>
      </w:pPr>
      <w:r>
        <w:separator/>
      </w:r>
    </w:p>
  </w:footnote>
  <w:footnote w:type="continuationSeparator" w:id="0">
    <w:p w:rsidR="008E1F64" w:rsidRDefault="008E1F64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5A"/>
    <w:multiLevelType w:val="hybridMultilevel"/>
    <w:tmpl w:val="66D8F5DC"/>
    <w:lvl w:ilvl="0" w:tplc="E9A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95E66"/>
    <w:multiLevelType w:val="hybridMultilevel"/>
    <w:tmpl w:val="4D9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436"/>
    <w:multiLevelType w:val="hybridMultilevel"/>
    <w:tmpl w:val="7FC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26B"/>
    <w:multiLevelType w:val="hybridMultilevel"/>
    <w:tmpl w:val="3420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7E2E"/>
    <w:multiLevelType w:val="hybridMultilevel"/>
    <w:tmpl w:val="CA4C3860"/>
    <w:lvl w:ilvl="0" w:tplc="7D280B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2E0"/>
    <w:multiLevelType w:val="hybridMultilevel"/>
    <w:tmpl w:val="FB76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1423F3"/>
    <w:multiLevelType w:val="hybridMultilevel"/>
    <w:tmpl w:val="B7CA3C32"/>
    <w:lvl w:ilvl="0" w:tplc="0DD05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7576B"/>
    <w:multiLevelType w:val="hybridMultilevel"/>
    <w:tmpl w:val="38D21AE4"/>
    <w:lvl w:ilvl="0" w:tplc="5CA829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B72E0"/>
    <w:multiLevelType w:val="hybridMultilevel"/>
    <w:tmpl w:val="E144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C"/>
    <w:rsid w:val="00011C22"/>
    <w:rsid w:val="00016E98"/>
    <w:rsid w:val="00020DF4"/>
    <w:rsid w:val="00026F04"/>
    <w:rsid w:val="00027DF5"/>
    <w:rsid w:val="0003759A"/>
    <w:rsid w:val="00043DAD"/>
    <w:rsid w:val="00045358"/>
    <w:rsid w:val="0007006C"/>
    <w:rsid w:val="0007054F"/>
    <w:rsid w:val="00074F41"/>
    <w:rsid w:val="00075448"/>
    <w:rsid w:val="0009070A"/>
    <w:rsid w:val="00096262"/>
    <w:rsid w:val="000A4DA1"/>
    <w:rsid w:val="000B0B32"/>
    <w:rsid w:val="000C731C"/>
    <w:rsid w:val="000D1A0D"/>
    <w:rsid w:val="000F38CC"/>
    <w:rsid w:val="001076E5"/>
    <w:rsid w:val="001110D7"/>
    <w:rsid w:val="00125E03"/>
    <w:rsid w:val="00125F0A"/>
    <w:rsid w:val="00133F9B"/>
    <w:rsid w:val="00135D26"/>
    <w:rsid w:val="00140380"/>
    <w:rsid w:val="00155FB1"/>
    <w:rsid w:val="00162793"/>
    <w:rsid w:val="001658AF"/>
    <w:rsid w:val="00173916"/>
    <w:rsid w:val="00176004"/>
    <w:rsid w:val="001B389F"/>
    <w:rsid w:val="001E1DAC"/>
    <w:rsid w:val="001E616D"/>
    <w:rsid w:val="002041CA"/>
    <w:rsid w:val="00227E7A"/>
    <w:rsid w:val="00231D50"/>
    <w:rsid w:val="00247F81"/>
    <w:rsid w:val="0025318D"/>
    <w:rsid w:val="00275A23"/>
    <w:rsid w:val="00277765"/>
    <w:rsid w:val="002B1190"/>
    <w:rsid w:val="002B2206"/>
    <w:rsid w:val="002C111E"/>
    <w:rsid w:val="002C34B6"/>
    <w:rsid w:val="002C7F1C"/>
    <w:rsid w:val="002F147F"/>
    <w:rsid w:val="002F7A92"/>
    <w:rsid w:val="002F7FCC"/>
    <w:rsid w:val="00324F65"/>
    <w:rsid w:val="00362476"/>
    <w:rsid w:val="003679C9"/>
    <w:rsid w:val="003A5D46"/>
    <w:rsid w:val="003B171F"/>
    <w:rsid w:val="003B2CF7"/>
    <w:rsid w:val="003B55CF"/>
    <w:rsid w:val="003C4917"/>
    <w:rsid w:val="003D4D4D"/>
    <w:rsid w:val="00404CF4"/>
    <w:rsid w:val="00414604"/>
    <w:rsid w:val="00423D33"/>
    <w:rsid w:val="00427D81"/>
    <w:rsid w:val="004349D6"/>
    <w:rsid w:val="00450B07"/>
    <w:rsid w:val="004628EC"/>
    <w:rsid w:val="00466E21"/>
    <w:rsid w:val="00482E1F"/>
    <w:rsid w:val="004950A2"/>
    <w:rsid w:val="004A16F4"/>
    <w:rsid w:val="004B194E"/>
    <w:rsid w:val="004E46FA"/>
    <w:rsid w:val="004E5AEB"/>
    <w:rsid w:val="004F1CF7"/>
    <w:rsid w:val="005056C1"/>
    <w:rsid w:val="00514728"/>
    <w:rsid w:val="00536BCB"/>
    <w:rsid w:val="00537A5A"/>
    <w:rsid w:val="00567A4C"/>
    <w:rsid w:val="00577E3A"/>
    <w:rsid w:val="0059399F"/>
    <w:rsid w:val="005939C2"/>
    <w:rsid w:val="00593C9A"/>
    <w:rsid w:val="005A0BBD"/>
    <w:rsid w:val="005B6D42"/>
    <w:rsid w:val="005D4474"/>
    <w:rsid w:val="005F3922"/>
    <w:rsid w:val="005F558D"/>
    <w:rsid w:val="005F66F8"/>
    <w:rsid w:val="006063E4"/>
    <w:rsid w:val="0061005D"/>
    <w:rsid w:val="00610D1F"/>
    <w:rsid w:val="0061453E"/>
    <w:rsid w:val="006162DC"/>
    <w:rsid w:val="00622BCC"/>
    <w:rsid w:val="006326A6"/>
    <w:rsid w:val="00642822"/>
    <w:rsid w:val="006462F3"/>
    <w:rsid w:val="00646799"/>
    <w:rsid w:val="006759ED"/>
    <w:rsid w:val="00691AFC"/>
    <w:rsid w:val="006B279A"/>
    <w:rsid w:val="006C6533"/>
    <w:rsid w:val="006E1EDE"/>
    <w:rsid w:val="006E62B4"/>
    <w:rsid w:val="006F3870"/>
    <w:rsid w:val="006F6391"/>
    <w:rsid w:val="00705023"/>
    <w:rsid w:val="00716B07"/>
    <w:rsid w:val="00717FBF"/>
    <w:rsid w:val="007252BF"/>
    <w:rsid w:val="00727DD6"/>
    <w:rsid w:val="0073001B"/>
    <w:rsid w:val="0073528D"/>
    <w:rsid w:val="0075391E"/>
    <w:rsid w:val="00757D0D"/>
    <w:rsid w:val="00766CC1"/>
    <w:rsid w:val="007718DA"/>
    <w:rsid w:val="007743F1"/>
    <w:rsid w:val="00791AE7"/>
    <w:rsid w:val="00794C8B"/>
    <w:rsid w:val="007A58AE"/>
    <w:rsid w:val="007B02D9"/>
    <w:rsid w:val="007B4584"/>
    <w:rsid w:val="007C276F"/>
    <w:rsid w:val="007E3AB6"/>
    <w:rsid w:val="007E7854"/>
    <w:rsid w:val="007F75D4"/>
    <w:rsid w:val="00802238"/>
    <w:rsid w:val="008112CC"/>
    <w:rsid w:val="00813DEA"/>
    <w:rsid w:val="00813F7B"/>
    <w:rsid w:val="0082003D"/>
    <w:rsid w:val="00823153"/>
    <w:rsid w:val="0082476A"/>
    <w:rsid w:val="008573FE"/>
    <w:rsid w:val="008655DF"/>
    <w:rsid w:val="008707B0"/>
    <w:rsid w:val="0087088E"/>
    <w:rsid w:val="00872419"/>
    <w:rsid w:val="00877F5F"/>
    <w:rsid w:val="0088113C"/>
    <w:rsid w:val="00890341"/>
    <w:rsid w:val="00892898"/>
    <w:rsid w:val="00896139"/>
    <w:rsid w:val="008A3CF3"/>
    <w:rsid w:val="008A642D"/>
    <w:rsid w:val="008B6DBC"/>
    <w:rsid w:val="008C4F70"/>
    <w:rsid w:val="008C5BFE"/>
    <w:rsid w:val="008C76A2"/>
    <w:rsid w:val="008D78C0"/>
    <w:rsid w:val="008E1F64"/>
    <w:rsid w:val="008E406A"/>
    <w:rsid w:val="008F3563"/>
    <w:rsid w:val="008F7CA0"/>
    <w:rsid w:val="00901134"/>
    <w:rsid w:val="00910183"/>
    <w:rsid w:val="0091721D"/>
    <w:rsid w:val="00923711"/>
    <w:rsid w:val="00941020"/>
    <w:rsid w:val="00942135"/>
    <w:rsid w:val="009530AD"/>
    <w:rsid w:val="00974F66"/>
    <w:rsid w:val="00976186"/>
    <w:rsid w:val="0097634C"/>
    <w:rsid w:val="00995856"/>
    <w:rsid w:val="009A06EF"/>
    <w:rsid w:val="009B37A1"/>
    <w:rsid w:val="009B638B"/>
    <w:rsid w:val="009C0B4F"/>
    <w:rsid w:val="009D0A19"/>
    <w:rsid w:val="00A111B1"/>
    <w:rsid w:val="00A13E64"/>
    <w:rsid w:val="00A2050C"/>
    <w:rsid w:val="00A24D48"/>
    <w:rsid w:val="00A272EF"/>
    <w:rsid w:val="00A40835"/>
    <w:rsid w:val="00A54BC0"/>
    <w:rsid w:val="00A705B9"/>
    <w:rsid w:val="00A82D41"/>
    <w:rsid w:val="00A943C1"/>
    <w:rsid w:val="00A96AC5"/>
    <w:rsid w:val="00A96E3A"/>
    <w:rsid w:val="00AA3860"/>
    <w:rsid w:val="00AB4808"/>
    <w:rsid w:val="00AC0BE6"/>
    <w:rsid w:val="00AD6367"/>
    <w:rsid w:val="00AD6EC1"/>
    <w:rsid w:val="00AE0FBE"/>
    <w:rsid w:val="00AF79B5"/>
    <w:rsid w:val="00B11062"/>
    <w:rsid w:val="00B1357B"/>
    <w:rsid w:val="00B27CA3"/>
    <w:rsid w:val="00B30AC7"/>
    <w:rsid w:val="00B400C0"/>
    <w:rsid w:val="00B5034E"/>
    <w:rsid w:val="00B56A91"/>
    <w:rsid w:val="00B71EEB"/>
    <w:rsid w:val="00B722A8"/>
    <w:rsid w:val="00B751DC"/>
    <w:rsid w:val="00B80187"/>
    <w:rsid w:val="00B8372B"/>
    <w:rsid w:val="00B9281C"/>
    <w:rsid w:val="00BA42A5"/>
    <w:rsid w:val="00BB66A3"/>
    <w:rsid w:val="00BB6EA2"/>
    <w:rsid w:val="00BE46D2"/>
    <w:rsid w:val="00BF2EAA"/>
    <w:rsid w:val="00BF305D"/>
    <w:rsid w:val="00C00AA0"/>
    <w:rsid w:val="00C00DE5"/>
    <w:rsid w:val="00C07469"/>
    <w:rsid w:val="00C40AE6"/>
    <w:rsid w:val="00C41114"/>
    <w:rsid w:val="00C43FF4"/>
    <w:rsid w:val="00C44452"/>
    <w:rsid w:val="00C53E81"/>
    <w:rsid w:val="00C56989"/>
    <w:rsid w:val="00C749B7"/>
    <w:rsid w:val="00C77028"/>
    <w:rsid w:val="00C852B0"/>
    <w:rsid w:val="00C85755"/>
    <w:rsid w:val="00C85BD5"/>
    <w:rsid w:val="00C9660A"/>
    <w:rsid w:val="00CA2115"/>
    <w:rsid w:val="00CA3BB1"/>
    <w:rsid w:val="00CA7570"/>
    <w:rsid w:val="00CB0FA4"/>
    <w:rsid w:val="00CD3DE8"/>
    <w:rsid w:val="00CD681A"/>
    <w:rsid w:val="00D05A7C"/>
    <w:rsid w:val="00D069B8"/>
    <w:rsid w:val="00D07A1B"/>
    <w:rsid w:val="00D12D46"/>
    <w:rsid w:val="00D12F23"/>
    <w:rsid w:val="00D17626"/>
    <w:rsid w:val="00D200CF"/>
    <w:rsid w:val="00D236FC"/>
    <w:rsid w:val="00D237C7"/>
    <w:rsid w:val="00D24ACA"/>
    <w:rsid w:val="00D25A63"/>
    <w:rsid w:val="00D26957"/>
    <w:rsid w:val="00D333B7"/>
    <w:rsid w:val="00D40225"/>
    <w:rsid w:val="00D47642"/>
    <w:rsid w:val="00D52C3C"/>
    <w:rsid w:val="00D53778"/>
    <w:rsid w:val="00D639E0"/>
    <w:rsid w:val="00D67CAD"/>
    <w:rsid w:val="00D708AB"/>
    <w:rsid w:val="00D71855"/>
    <w:rsid w:val="00D75415"/>
    <w:rsid w:val="00D87441"/>
    <w:rsid w:val="00D923CA"/>
    <w:rsid w:val="00D943A0"/>
    <w:rsid w:val="00DA1EE8"/>
    <w:rsid w:val="00DA6EEF"/>
    <w:rsid w:val="00DC0891"/>
    <w:rsid w:val="00DD1C02"/>
    <w:rsid w:val="00DE6EE5"/>
    <w:rsid w:val="00DF2EBA"/>
    <w:rsid w:val="00E0328D"/>
    <w:rsid w:val="00E105E5"/>
    <w:rsid w:val="00E13D50"/>
    <w:rsid w:val="00E23E0F"/>
    <w:rsid w:val="00E24866"/>
    <w:rsid w:val="00E3115E"/>
    <w:rsid w:val="00E35836"/>
    <w:rsid w:val="00E44EA1"/>
    <w:rsid w:val="00E663F0"/>
    <w:rsid w:val="00E77F95"/>
    <w:rsid w:val="00E87532"/>
    <w:rsid w:val="00E96978"/>
    <w:rsid w:val="00EA1169"/>
    <w:rsid w:val="00EB25D8"/>
    <w:rsid w:val="00EB3C64"/>
    <w:rsid w:val="00EC69C9"/>
    <w:rsid w:val="00EC74B1"/>
    <w:rsid w:val="00EE0A2C"/>
    <w:rsid w:val="00EE1695"/>
    <w:rsid w:val="00EE6BBF"/>
    <w:rsid w:val="00F01705"/>
    <w:rsid w:val="00F169E4"/>
    <w:rsid w:val="00F16AD6"/>
    <w:rsid w:val="00F26DAC"/>
    <w:rsid w:val="00F341DD"/>
    <w:rsid w:val="00F438A6"/>
    <w:rsid w:val="00F64450"/>
    <w:rsid w:val="00F65363"/>
    <w:rsid w:val="00F713CF"/>
    <w:rsid w:val="00F77732"/>
    <w:rsid w:val="00FA3F7E"/>
    <w:rsid w:val="00FA5420"/>
    <w:rsid w:val="00FB4196"/>
    <w:rsid w:val="00FB6E24"/>
    <w:rsid w:val="00FC2B1A"/>
    <w:rsid w:val="00FC44C0"/>
    <w:rsid w:val="00FC7E16"/>
    <w:rsid w:val="00FD4E95"/>
    <w:rsid w:val="00FF03C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624CB"/>
  <w15:chartTrackingRefBased/>
  <w15:docId w15:val="{9D16AE38-9031-4284-B9CA-9E61CED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d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070A"/>
  </w:style>
  <w:style w:type="paragraph" w:styleId="af0">
    <w:name w:val="footer"/>
    <w:basedOn w:val="a"/>
    <w:link w:val="af1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070A"/>
  </w:style>
  <w:style w:type="character" w:customStyle="1" w:styleId="af2">
    <w:name w:val="адресат"/>
    <w:basedOn w:val="a0"/>
    <w:uiPriority w:val="1"/>
    <w:rsid w:val="006759ED"/>
    <w:rPr>
      <w:rFonts w:ascii="Times New Roman" w:hAnsi="Times New Roman"/>
      <w:sz w:val="28"/>
    </w:rPr>
  </w:style>
  <w:style w:type="character" w:styleId="af3">
    <w:name w:val="Placeholder Text"/>
    <w:basedOn w:val="a0"/>
    <w:uiPriority w:val="99"/>
    <w:semiHidden/>
    <w:rsid w:val="006759ED"/>
    <w:rPr>
      <w:color w:val="808080"/>
    </w:rPr>
  </w:style>
  <w:style w:type="paragraph" w:styleId="af4">
    <w:name w:val="List Paragraph"/>
    <w:basedOn w:val="a"/>
    <w:uiPriority w:val="34"/>
    <w:qFormat/>
    <w:rsid w:val="00C07469"/>
    <w:pPr>
      <w:ind w:left="720"/>
      <w:contextualSpacing/>
    </w:pPr>
  </w:style>
  <w:style w:type="paragraph" w:styleId="af5">
    <w:name w:val="footnote text"/>
    <w:basedOn w:val="a"/>
    <w:link w:val="af6"/>
    <w:uiPriority w:val="99"/>
    <w:semiHidden/>
    <w:unhideWhenUsed/>
    <w:rsid w:val="00D12D46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12D46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12D46"/>
    <w:rPr>
      <w:vertAlign w:val="superscript"/>
    </w:rPr>
  </w:style>
  <w:style w:type="paragraph" w:styleId="af8">
    <w:name w:val="Plain Text"/>
    <w:basedOn w:val="a"/>
    <w:link w:val="af9"/>
    <w:uiPriority w:val="99"/>
    <w:unhideWhenUsed/>
    <w:rsid w:val="00F438A6"/>
    <w:pPr>
      <w:spacing w:after="0" w:line="240" w:lineRule="auto"/>
      <w:jc w:val="left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F438A6"/>
    <w:rPr>
      <w:rFonts w:ascii="Calibri" w:hAnsi="Calibri" w:cs="Times New Roman"/>
    </w:rPr>
  </w:style>
  <w:style w:type="character" w:customStyle="1" w:styleId="allowtextselection">
    <w:name w:val="allowtextselection"/>
    <w:rsid w:val="00C9660A"/>
  </w:style>
  <w:style w:type="paragraph" w:styleId="afa">
    <w:name w:val="Body Text Indent"/>
    <w:basedOn w:val="a"/>
    <w:link w:val="afb"/>
    <w:uiPriority w:val="99"/>
    <w:unhideWhenUsed/>
    <w:rsid w:val="001B389F"/>
    <w:pPr>
      <w:spacing w:after="120"/>
      <w:ind w:left="283"/>
      <w:jc w:val="left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B38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A959-C949-4712-AA39-74F253C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Анастасия Владимировна</dc:creator>
  <cp:keywords/>
  <dc:description/>
  <cp:lastModifiedBy>Ирина Тютина</cp:lastModifiedBy>
  <cp:revision>2</cp:revision>
  <cp:lastPrinted>2016-01-19T07:56:00Z</cp:lastPrinted>
  <dcterms:created xsi:type="dcterms:W3CDTF">2019-11-20T06:24:00Z</dcterms:created>
  <dcterms:modified xsi:type="dcterms:W3CDTF">2019-11-20T06:24:00Z</dcterms:modified>
</cp:coreProperties>
</file>