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89" w:rsidRDefault="00F87D89">
      <w:pPr>
        <w:pStyle w:val="ConsPlusTitlePage"/>
      </w:pPr>
      <w:r>
        <w:br/>
      </w:r>
    </w:p>
    <w:p w:rsidR="00F87D89" w:rsidRDefault="00F87D89">
      <w:pPr>
        <w:pStyle w:val="ConsPlusNormal"/>
        <w:outlineLvl w:val="0"/>
      </w:pPr>
    </w:p>
    <w:p w:rsidR="00F87D89" w:rsidRDefault="00F87D8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87D89" w:rsidRDefault="00F87D89">
      <w:pPr>
        <w:pStyle w:val="ConsPlusTitle"/>
        <w:jc w:val="center"/>
      </w:pPr>
    </w:p>
    <w:p w:rsidR="00F87D89" w:rsidRDefault="00F87D89">
      <w:pPr>
        <w:pStyle w:val="ConsPlusTitle"/>
        <w:jc w:val="center"/>
      </w:pPr>
      <w:r>
        <w:t>ПОСТАНОВЛЕНИЕ</w:t>
      </w:r>
    </w:p>
    <w:p w:rsidR="00F87D89" w:rsidRDefault="00F87D89">
      <w:pPr>
        <w:pStyle w:val="ConsPlusTitle"/>
        <w:jc w:val="center"/>
      </w:pPr>
      <w:r>
        <w:t>от 14 ноября 2013 г. N 395</w:t>
      </w:r>
    </w:p>
    <w:p w:rsidR="00F87D89" w:rsidRDefault="00F87D89">
      <w:pPr>
        <w:pStyle w:val="ConsPlusTitle"/>
        <w:jc w:val="center"/>
      </w:pPr>
    </w:p>
    <w:p w:rsidR="00F87D89" w:rsidRDefault="00F87D89">
      <w:pPr>
        <w:pStyle w:val="ConsPlusTitle"/>
        <w:jc w:val="center"/>
      </w:pPr>
      <w:r>
        <w:t>ОБ УТВЕРЖДЕНИИ ГОСУДАРСТВЕННОЙ ПРОГРАММЫ ЛЕНИНГРАДСКОЙ</w:t>
      </w:r>
    </w:p>
    <w:p w:rsidR="00F87D89" w:rsidRDefault="00F87D89">
      <w:pPr>
        <w:pStyle w:val="ConsPlusTitle"/>
        <w:jc w:val="center"/>
      </w:pPr>
      <w:r>
        <w:t>ОБЛАСТИ "ЦИФРОВОЕ РАЗВИТИЕ ЛЕНИНГРАДСКОЙ ОБЛАСТИ"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15.07.2014 </w:t>
            </w:r>
            <w:hyperlink r:id="rId5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10.11.2014 </w:t>
            </w:r>
            <w:hyperlink r:id="rId6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04.08.2015 </w:t>
            </w:r>
            <w:hyperlink r:id="rId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8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29.12.2015 </w:t>
            </w:r>
            <w:hyperlink r:id="rId9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20.07.2016 </w:t>
            </w:r>
            <w:hyperlink r:id="rId10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08.09.2016 </w:t>
            </w:r>
            <w:hyperlink r:id="rId1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23.12.2016 </w:t>
            </w:r>
            <w:hyperlink r:id="rId12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23.06.2017 </w:t>
            </w:r>
            <w:hyperlink r:id="rId13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4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29.12.2018 </w:t>
            </w:r>
            <w:hyperlink r:id="rId15">
              <w:r>
                <w:rPr>
                  <w:color w:val="0000FF"/>
                </w:rPr>
                <w:t>N 554</w:t>
              </w:r>
            </w:hyperlink>
            <w:r>
              <w:rPr>
                <w:color w:val="392C69"/>
              </w:rPr>
              <w:t xml:space="preserve">, от 29.12.2018 </w:t>
            </w:r>
            <w:hyperlink r:id="rId16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17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01.10.2019 </w:t>
            </w:r>
            <w:hyperlink r:id="rId18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12.12.2019 </w:t>
            </w:r>
            <w:hyperlink r:id="rId19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20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15.06.2020 </w:t>
            </w:r>
            <w:hyperlink r:id="rId21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17.08.2020 </w:t>
            </w:r>
            <w:hyperlink r:id="rId22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23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28.12.2020 </w:t>
            </w:r>
            <w:hyperlink r:id="rId24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29.12.2020 </w:t>
            </w:r>
            <w:hyperlink r:id="rId25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25.05.2021 </w:t>
            </w:r>
            <w:hyperlink r:id="rId26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16.08.2021 </w:t>
            </w:r>
            <w:hyperlink r:id="rId27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14.12.2021 </w:t>
            </w:r>
            <w:hyperlink r:id="rId28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9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02.06.2022 </w:t>
            </w:r>
            <w:hyperlink r:id="rId30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18.11.2022 </w:t>
            </w:r>
            <w:hyperlink r:id="rId3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32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33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 xml:space="preserve">, от 29.06.2023 </w:t>
            </w:r>
            <w:hyperlink r:id="rId34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jc w:val="center"/>
      </w:pPr>
    </w:p>
    <w:p w:rsidR="00F87D89" w:rsidRDefault="00F87D89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Ленинградской области от 7 марта 2013 года </w:t>
      </w:r>
      <w:hyperlink r:id="rId35">
        <w:r>
          <w:rPr>
            <w:color w:val="0000FF"/>
          </w:rPr>
          <w:t>N 66</w:t>
        </w:r>
      </w:hyperlink>
      <w:r>
        <w:t xml:space="preserve"> "Об утверждении Порядка разработки, реализации и оценки эффективности государственных программ Ленинградской области" и от 8 апреля 2013 года </w:t>
      </w:r>
      <w:hyperlink r:id="rId36">
        <w:r>
          <w:rPr>
            <w:color w:val="0000FF"/>
          </w:rPr>
          <w:t>N 95</w:t>
        </w:r>
      </w:hyperlink>
      <w:r>
        <w:t xml:space="preserve"> "Об утверждении Перечня государственных программ Ленинградской области", в целях реализации государственной политики Ленинградской области в сфере информатизации и связи, обеспечения информационной безопасности и защиты информации Правительство</w:t>
      </w:r>
      <w:proofErr w:type="gramEnd"/>
      <w:r>
        <w:t xml:space="preserve"> Ленинградской области постановляет:</w:t>
      </w:r>
    </w:p>
    <w:p w:rsidR="00F87D89" w:rsidRDefault="00F87D89">
      <w:pPr>
        <w:pStyle w:val="ConsPlusNormal"/>
        <w:ind w:firstLine="540"/>
        <w:jc w:val="both"/>
      </w:pPr>
    </w:p>
    <w:p w:rsidR="00F87D89" w:rsidRDefault="00F87D89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2">
        <w:r>
          <w:rPr>
            <w:color w:val="0000FF"/>
          </w:rPr>
          <w:t>программу</w:t>
        </w:r>
      </w:hyperlink>
      <w:r>
        <w:t xml:space="preserve"> Ленинградской области "Цифровое развитие Ленинградской области".</w:t>
      </w:r>
    </w:p>
    <w:p w:rsidR="00F87D89" w:rsidRDefault="00F87D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29.12.2018 N 555)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F87D89" w:rsidRDefault="00F87D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14.05.2019 </w:t>
      </w:r>
      <w:hyperlink r:id="rId38">
        <w:r>
          <w:rPr>
            <w:color w:val="0000FF"/>
          </w:rPr>
          <w:t>N 216</w:t>
        </w:r>
      </w:hyperlink>
      <w:r>
        <w:t xml:space="preserve">, от 28.12.2020 </w:t>
      </w:r>
      <w:hyperlink r:id="rId39">
        <w:r>
          <w:rPr>
            <w:color w:val="0000FF"/>
          </w:rPr>
          <w:t>N 872</w:t>
        </w:r>
      </w:hyperlink>
      <w:r>
        <w:t>)</w:t>
      </w:r>
    </w:p>
    <w:p w:rsidR="00F87D89" w:rsidRDefault="00F87D89">
      <w:pPr>
        <w:pStyle w:val="ConsPlusNormal"/>
      </w:pPr>
    </w:p>
    <w:p w:rsidR="00F87D89" w:rsidRDefault="00F87D89">
      <w:pPr>
        <w:pStyle w:val="ConsPlusNormal"/>
        <w:jc w:val="right"/>
      </w:pPr>
      <w:r>
        <w:t>Губернатор</w:t>
      </w:r>
    </w:p>
    <w:p w:rsidR="00F87D89" w:rsidRDefault="00F87D89">
      <w:pPr>
        <w:pStyle w:val="ConsPlusNormal"/>
        <w:jc w:val="right"/>
      </w:pPr>
      <w:r>
        <w:t>Ленинградской области</w:t>
      </w:r>
    </w:p>
    <w:p w:rsidR="00F87D89" w:rsidRDefault="00F87D89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  <w:outlineLvl w:val="0"/>
        <w:sectPr w:rsidR="00F87D89" w:rsidSect="00F87D89">
          <w:pgSz w:w="11907" w:h="16839" w:code="9"/>
          <w:pgMar w:top="1134" w:right="567" w:bottom="590" w:left="1134" w:header="709" w:footer="709" w:gutter="0"/>
          <w:cols w:space="708"/>
          <w:docGrid w:linePitch="360"/>
        </w:sectPr>
      </w:pPr>
    </w:p>
    <w:p w:rsidR="00F87D89" w:rsidRDefault="00F87D89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УТВЕРЖДЕНА</w:t>
      </w:r>
    </w:p>
    <w:p w:rsidR="00F87D89" w:rsidRDefault="00F87D89">
      <w:pPr>
        <w:pStyle w:val="ConsPlusNormal"/>
        <w:jc w:val="right"/>
      </w:pPr>
      <w:r>
        <w:t>постановлением Правительства</w:t>
      </w:r>
    </w:p>
    <w:p w:rsidR="00F87D89" w:rsidRDefault="00F87D89">
      <w:pPr>
        <w:pStyle w:val="ConsPlusNormal"/>
        <w:jc w:val="right"/>
      </w:pPr>
      <w:r>
        <w:t>Ленинградской области</w:t>
      </w:r>
    </w:p>
    <w:p w:rsidR="00F87D89" w:rsidRDefault="00F87D89">
      <w:pPr>
        <w:pStyle w:val="ConsPlusNormal"/>
        <w:jc w:val="right"/>
      </w:pPr>
      <w:r>
        <w:t>от 14.11.2013 N 395</w:t>
      </w:r>
    </w:p>
    <w:p w:rsidR="00F87D89" w:rsidRDefault="00F87D89">
      <w:pPr>
        <w:pStyle w:val="ConsPlusNormal"/>
        <w:jc w:val="right"/>
      </w:pPr>
      <w:r>
        <w:t>(приложение)</w:t>
      </w:r>
    </w:p>
    <w:p w:rsidR="00F87D89" w:rsidRDefault="00F87D89">
      <w:pPr>
        <w:pStyle w:val="ConsPlusNormal"/>
        <w:ind w:firstLine="540"/>
        <w:jc w:val="both"/>
      </w:pPr>
    </w:p>
    <w:p w:rsidR="00F87D89" w:rsidRDefault="00F87D89">
      <w:pPr>
        <w:pStyle w:val="ConsPlusTitle"/>
        <w:jc w:val="center"/>
      </w:pPr>
      <w:bookmarkStart w:id="1" w:name="P42"/>
      <w:bookmarkEnd w:id="1"/>
      <w:r>
        <w:t>ГОСУДАРСТВЕННАЯ ПРОГРАММА</w:t>
      </w:r>
    </w:p>
    <w:p w:rsidR="00F87D89" w:rsidRDefault="00F87D89">
      <w:pPr>
        <w:pStyle w:val="ConsPlusTitle"/>
        <w:jc w:val="center"/>
      </w:pPr>
      <w:r>
        <w:t>ЛЕНИНГРАДСКОЙ ОБЛАСТИ "ЦИФРОВОЕ РАЗВИТИЕ</w:t>
      </w:r>
    </w:p>
    <w:p w:rsidR="00F87D89" w:rsidRDefault="00F87D89">
      <w:pPr>
        <w:pStyle w:val="ConsPlusTitle"/>
        <w:jc w:val="center"/>
      </w:pPr>
      <w:r>
        <w:t>ЛЕНИНГРАДСКОЙ ОБЛАСТИ"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40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02.06.2022 </w:t>
            </w:r>
            <w:hyperlink r:id="rId4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18.11.2022 </w:t>
            </w:r>
            <w:hyperlink r:id="rId42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43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44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 xml:space="preserve">, от 29.06.2023 </w:t>
            </w:r>
            <w:hyperlink r:id="rId4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  <w:outlineLvl w:val="1"/>
      </w:pPr>
      <w:r>
        <w:t>Паспорт</w:t>
      </w:r>
    </w:p>
    <w:p w:rsidR="00F87D89" w:rsidRDefault="00F87D89">
      <w:pPr>
        <w:pStyle w:val="ConsPlusTitle"/>
        <w:jc w:val="center"/>
      </w:pPr>
      <w:r>
        <w:t>государственной программы Ленинградской области</w:t>
      </w:r>
    </w:p>
    <w:p w:rsidR="00F87D89" w:rsidRDefault="00F87D89">
      <w:pPr>
        <w:pStyle w:val="ConsPlusTitle"/>
        <w:jc w:val="center"/>
      </w:pPr>
      <w:r>
        <w:t>"Цифровое развитие Ленинградской области"</w:t>
      </w:r>
    </w:p>
    <w:p w:rsidR="00F87D89" w:rsidRDefault="00F87D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2022-2025 годы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30.12.2022 N 1021)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Участники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государственного заказа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печати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Управление делами Правительства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правопорядка и безопасности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специальных программ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финансов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Ленинградский областной комитет по управлению государственным имуществом.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градостроительной политики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общего и профессионального образования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здравоохранению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труду и занятости населения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Развитие в Ленинградской области цифровых технологий и обеспечение стабильности информационной инфраструктуры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Оптимизация процессов государственного управления и оказания государственных и муниципальных услуг;</w:t>
            </w:r>
          </w:p>
          <w:p w:rsidR="00F87D89" w:rsidRDefault="00F87D89">
            <w:pPr>
              <w:pStyle w:val="ConsPlusNormal"/>
              <w:jc w:val="both"/>
            </w:pPr>
            <w:r>
              <w:t>повышение качества инфраструктуры и информационной безопасности электронного правительства Ленинградской области, соответствующего приоритетам социально-экономического развития региона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Ожидаемые (конечные) результаты реализации государственной 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Увеличение доли массовых социально значимых услуг, доступных в электронном виде, до 95 процентов;</w:t>
            </w:r>
          </w:p>
          <w:p w:rsidR="00F87D89" w:rsidRDefault="00F87D89">
            <w:pPr>
              <w:pStyle w:val="ConsPlusNormal"/>
              <w:jc w:val="both"/>
            </w:pPr>
            <w:r>
              <w:t>обеспечение функционирования инфраструктуры связи и обмена информацией электронного правительства Ленинградской области, а также информационной инфраструктуры в полном объеме от потребностей органов исполнительной власти Ленинградской области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18.11.2022 N 832)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hyperlink w:anchor="P199">
              <w:r>
                <w:rPr>
                  <w:color w:val="0000FF"/>
                </w:rPr>
                <w:t>Подпрограмма 1</w:t>
              </w:r>
            </w:hyperlink>
            <w:r>
              <w:t xml:space="preserve"> "Цифровая трансформация ключевых отраслей экономики в Ленинградской области".</w:t>
            </w:r>
          </w:p>
          <w:p w:rsidR="00F87D89" w:rsidRDefault="00F87D89">
            <w:pPr>
              <w:pStyle w:val="ConsPlusNormal"/>
              <w:jc w:val="both"/>
            </w:pPr>
            <w:hyperlink w:anchor="P297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информационной инфраструктуры Ленинградской области и обеспечение ее информационной безопасности"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Проекты, реализуемые в рамках государственной 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Федеральный проект "Цифровое государственное управление".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"Информационная инфраструктура".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"Кадры для цифровой экономики".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"Цифровые технологии".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"Информационная безопасность".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"Развитие цифровых и информационных проектов на территории субъектов Российской Федерации".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"Поквартирная карта Ленинградской области".</w:t>
            </w:r>
          </w:p>
          <w:p w:rsidR="00F87D89" w:rsidRDefault="00F87D89">
            <w:pPr>
              <w:pStyle w:val="ConsPlusNormal"/>
              <w:jc w:val="both"/>
            </w:pPr>
            <w:r>
              <w:t xml:space="preserve">Абзац утратил силу с 18 ноября 2022 года. 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18.11.2022 N 832.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"Внедрение и развитие государственной информационной системы обеспечения градостроительной деятельности с использованием инфраструктуры пространственных данных в Ленинградской области".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"Создание цифровой картографической основы Ленинградской области с высоким пространственным разрешением".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"Технологическая централизация учета".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"Эффективный учет и анализ потребления коммунальных ресурсов Ленинградской области"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18.11.2022 </w:t>
            </w:r>
            <w:hyperlink r:id="rId49">
              <w:r>
                <w:rPr>
                  <w:color w:val="0000FF"/>
                </w:rPr>
                <w:t>N 832</w:t>
              </w:r>
            </w:hyperlink>
            <w:r>
              <w:t xml:space="preserve">, от 29.06.2023 </w:t>
            </w:r>
            <w:hyperlink r:id="rId50">
              <w:r>
                <w:rPr>
                  <w:color w:val="0000FF"/>
                </w:rPr>
                <w:t>N 444</w:t>
              </w:r>
            </w:hyperlink>
            <w:r>
              <w:t>)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Общий объем финансирования государственной программы составляет 13340939,7 тыс. руб., в том числе:</w:t>
            </w:r>
          </w:p>
          <w:p w:rsidR="00F87D89" w:rsidRDefault="00F87D89">
            <w:pPr>
              <w:pStyle w:val="ConsPlusNormal"/>
              <w:jc w:val="both"/>
            </w:pPr>
            <w:r>
              <w:t>2022 год - 3201450,6 тыс. руб.,</w:t>
            </w:r>
          </w:p>
          <w:p w:rsidR="00F87D89" w:rsidRDefault="00F87D89">
            <w:pPr>
              <w:pStyle w:val="ConsPlusNormal"/>
              <w:jc w:val="both"/>
            </w:pPr>
            <w:r>
              <w:t>2023 год - 3687775,8 тыс. руб.,</w:t>
            </w:r>
          </w:p>
          <w:p w:rsidR="00F87D89" w:rsidRDefault="00F87D89">
            <w:pPr>
              <w:pStyle w:val="ConsPlusNormal"/>
              <w:jc w:val="both"/>
            </w:pPr>
            <w:r>
              <w:t>2024 год - 3236733,0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2025 год - 3214980,3 тыс. руб.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29.06.2023 N 444)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 xml:space="preserve">Размер налоговых расходов, направленных на достижение цели </w:t>
            </w:r>
            <w:r>
              <w:lastRenderedPageBreak/>
              <w:t>государственной программы, - всего, в том числе по годам реализации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lastRenderedPageBreak/>
              <w:t>Налоговые расходы не предусмотрены</w:t>
            </w:r>
          </w:p>
        </w:tc>
      </w:tr>
    </w:tbl>
    <w:p w:rsidR="00F87D89" w:rsidRDefault="00F87D89">
      <w:pPr>
        <w:pStyle w:val="ConsPlusNormal"/>
      </w:pPr>
    </w:p>
    <w:p w:rsidR="00F87D89" w:rsidRDefault="00F87D89">
      <w:pPr>
        <w:pStyle w:val="ConsPlusTitle"/>
        <w:jc w:val="center"/>
        <w:outlineLvl w:val="1"/>
      </w:pPr>
      <w:r>
        <w:t>1. Общая характеристика, основные проблемы и прогноз</w:t>
      </w:r>
    </w:p>
    <w:p w:rsidR="00F87D89" w:rsidRDefault="00F87D89">
      <w:pPr>
        <w:pStyle w:val="ConsPlusTitle"/>
        <w:jc w:val="center"/>
      </w:pPr>
      <w:r>
        <w:t>развития сферы реализации государственной программы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Normal"/>
        <w:ind w:firstLine="540"/>
        <w:jc w:val="both"/>
      </w:pPr>
      <w:r>
        <w:t xml:space="preserve">В рамках государственной программы предусмотрена реализация мероприятий, направленных </w:t>
      </w:r>
      <w:proofErr w:type="gramStart"/>
      <w:r>
        <w:t>на</w:t>
      </w:r>
      <w:proofErr w:type="gramEnd"/>
      <w:r>
        <w:t>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 (в том числе в части задач развития системы многофункциональных центров предоставления государственных и муниципальных услуг, мониторинга качества и доступности государственных и муниципальных услуг), экономики, отраслях социальной сферы;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развитие информационной инфраструктуры для обеспечения свободного и безопасного доступа граждан и организаций, органов государственной власти, органов местного самоуправления к достоверной информации на всех этапах ее создания и распространения;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развитие надежной системы хранения и функционирования государственных информационных систем и ресурсов Ленинградской области, соответствующей действующим техническим и технологическим нормам, основанной на информационных технологиях, изначально устойчивых к различным видам воздействия;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создание, развитие и сопровождение систем защиты информации объектов информатизации, функционирующих в составе государственных информационных и автоматизированных систем органов исполнительной власти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повышение защищенности критической информационной инфраструктуры и устойчивости ее функционирования, развитие механизмов обнаружения и предупреждения информационных угроз и ликвидации последствий их проявления, повышение защищенности граждан и территорий от последствий чрезвычайных ситуаций, вызванных информационно-техническим воздействием на объекты критической информационной инфраструктуры.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gramStart"/>
      <w:r>
        <w:t>повышения эффективности деятельности органов исполнительной власти Ленинградской области</w:t>
      </w:r>
      <w:proofErr w:type="gramEnd"/>
      <w:r>
        <w:t xml:space="preserve"> предусмотрена реализация мероприятий по анализу, реинжинирингу (оптимизации), моделированию и оцифровке процессов государственного управления для повышения их эффективности и возможности перевода в автоматический или автоматизированные режимы. Внедрение процессного подхода к управлению в Администрации Ленинградской области позволит повысить качество системы государственного управления.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В рамках государственной программы также планируется реализация ряда мероприятий </w:t>
      </w:r>
      <w:hyperlink r:id="rId52">
        <w:r>
          <w:rPr>
            <w:color w:val="0000FF"/>
          </w:rPr>
          <w:t>Стратегии</w:t>
        </w:r>
      </w:hyperlink>
      <w:r>
        <w:t xml:space="preserve"> в области цифровой трансформации отраслей экономики, социальной сферы и государственного управления Ленинградской области, утвержденной распоряжением Правительства Ленинградской области от 23 сентября 2022 года N 692-р, в том числе: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создание библиотеки цифрового образовательного контента, цифрового портфолио ученика, цифрового помощника родителя, цифрового помощника учителя, цифрового помощника ученика, обеспечивающих формирование эффективной системы выявления, развития и поддержки талантов у обучающихся, создание условий для воспитания гармонично развитой и социально ответственной личности, достижение "цифровой зрелости" ключевых отраслей экономики, социальной сферы, увеличение вложений в отечественные решения в сфере </w:t>
      </w:r>
      <w:proofErr w:type="gramStart"/>
      <w:r>
        <w:t>ИТ</w:t>
      </w:r>
      <w:proofErr w:type="gramEnd"/>
      <w:r>
        <w:t>, увеличение доли массовых социально значимых услуг, доступных в электронном виде, охват всех уровней общего образования, а также среднего профессионального образования;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18 ноября 2022 года.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18.11.2022 N 832;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создание системы управления в образовательной организации, направленной на достижение "цифровой зрелости" ключевых отраслей экономики, социальной сферы, увеличение доли массовых социально значимых услуг, доступных в электронном виде, увеличение вложений в отечественные решения в сфере </w:t>
      </w:r>
      <w:proofErr w:type="gramStart"/>
      <w:r>
        <w:t>ИТ</w:t>
      </w:r>
      <w:proofErr w:type="gramEnd"/>
      <w:r>
        <w:t>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абзацы двенадцатый - тринадцатый утратили силу с 18 ноября 2022 года.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18.11.2022 N 832;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развитие </w:t>
      </w:r>
      <w:proofErr w:type="spellStart"/>
      <w:r>
        <w:t>клиентоцентричной</w:t>
      </w:r>
      <w:proofErr w:type="spellEnd"/>
      <w:r>
        <w:t xml:space="preserve"> системы управления жилищно-коммунального хозяйства на базе государственной информационной системы жилищно-коммунального хозяйства ГИС ЖКХ, направленной на внедрение и развитие цифровых услуг для граждан и рынка жилищно-коммунальных услуг;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перевод массовых социально значимых государственных и муниципальных услуг в электронный вид, направленный на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управления, а также на увеличение доли массовых социально значимых услуг, доступных в электронном виде до 95 процентов;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абзац утратил силу с 18 ноября 2022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18.11.2022 N 832;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комплексное развитие инфраструктуры связи в Ленинградской области, направленное на создание условий для привлечения инвестиций в инфраструктуру телекоммуникаций в малонаселенных пунктах и на территории сельской местности;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создание сервиса по выдаче разрешений на транспортирование (перемещение) строительных отходов объемом более 5 куб. м, содержащих </w:t>
      </w:r>
      <w:proofErr w:type="gramStart"/>
      <w:r>
        <w:t>индивидуальный</w:t>
      </w:r>
      <w:proofErr w:type="gramEnd"/>
      <w:r>
        <w:t xml:space="preserve"> идентификационный QR-код, через веб-приложение, предусматривающего создание системы выдачи разрешений на транспортировку отходов в целях централизованного контроля за их перемещением и снижения количества несанкционированных свалок;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реализация мероприятия "цифровая земля", направленного на вовлечение земель сельскохозяйственного назначения Ленинградской области в оборот, проведение мониторинга севооборота и эффективности мероприятий по борьбе с борщевиком Сосновского на территории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создание цифрового каталога в целях продвижения продукции малых форм хозяйствования Ленинградской области "от фермы до стола" и продвижение торговой марки "Ленинградская марка качества";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информационной безопасности Ленинградской области на основе отечественных разработок в интересах личности, бизнеса и государства в ходе осуществления процессов государственного управления и предоставления государственных (муниципальных) услуг;</w:t>
      </w:r>
    </w:p>
    <w:p w:rsidR="00F87D89" w:rsidRDefault="00F87D89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обучение государственных служащих компетенциям в сфере цифровой трансформации </w:t>
      </w:r>
      <w:proofErr w:type="spellStart"/>
      <w:r>
        <w:t>госуправления</w:t>
      </w:r>
      <w:proofErr w:type="spellEnd"/>
      <w:r>
        <w:t>, направленное на развитие цифровых компетенций государственных (муниципальных) служащих и работников учреждений;</w:t>
      </w:r>
    </w:p>
    <w:p w:rsidR="00F87D89" w:rsidRDefault="00F87D89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spellStart"/>
      <w:r>
        <w:t>профориентационной</w:t>
      </w:r>
      <w:proofErr w:type="spellEnd"/>
      <w:r>
        <w:t xml:space="preserve"> деятельности и популяризации ИТ-специальностей среди обучающихся общеобразовательных организаций, профессиональных образовательных организаций, а </w:t>
      </w:r>
      <w:r>
        <w:lastRenderedPageBreak/>
        <w:t>также образовательных организаций высшего образования.</w:t>
      </w:r>
    </w:p>
    <w:p w:rsidR="00F87D89" w:rsidRDefault="00F87D89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На 1 января 2021 года в зоне уверенного приема сигнала цифрового эфирного наземного телерадиовещания двадцати федеральных общедоступных телеканалов 1-го и 2-го мультиплексов и трех радиостанций (Радио "Маяк", Вести FM, Радио России) проживает 99,4% жителей региона.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Услуги мобильной связи доступны для 98% жителей региона.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К региональной системе межведомственного электронного взаимодействия Ленинградской области (СМЭВ ЛО) подключено более 70 видов сведений системы межведомственного электронного взаимодействия, включая сведения ведомств-поставщиков: Пенсионного фонда Российской Федерации, Федеральной налоговой службы, Фонда социального страхования Российской Федерации, Федеральной службы государственной регистрации, кадастра и картографии.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На 1 января 2021 года 81% жителей Ленинградской области старше 14 лет зарегистрирован в Единой системе идентификац</w:t>
      </w:r>
      <w:proofErr w:type="gramStart"/>
      <w:r>
        <w:t>ии и ау</w:t>
      </w:r>
      <w:proofErr w:type="gramEnd"/>
      <w:r>
        <w:t>тентификации (ЕСИА).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 каждым годом увеличивается количество услуг, оказанных в электронном виде на портале государственных и муниципальных услуг (функций) Ленинградской области. В 2020 году посредством портала государственных и муниципальных услуг подано 25246 заявлений, что в 2,4 раза больше, чем в 2019 году.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В геоинформационной системе "Фонд пространственных данных Ленинградской области" (далее - ФПД) размещено 3363 слоя пространственных данных и 131 реестр пространственных данных, объединенных в 82 тематических раздела. Созданы механизмы обновления данных в ФПД, в том числе посредством интеграции с ведомственными информационными системами.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По состоянию на 1 января 2021 года создана цифровая картографическая основа с высоким пространственным разрешением по трем муниципальным районам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По итогам 2020 года государственные полномочия Ленинградской области выполняются с использованием 75 государственных информационных систем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Основными проблемами, на решение которых направлена реализация государственной программы, являются: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недостаточный уровень использования государственных и муниципальных услуг в электронной форме гражданами и организациями;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недостаточный уровень цифровой грамотности населения и низкий уровень доверия к цифровой среде и цифровым услугам;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недостаточный уровень обеспеченности инфраструктурой сотовой связи и мобильной передачи данных в малонаселенных и отдаленных поселениях (сохранение цифрового неравенства);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недостаток квалифицированных кадров в сфере информационных технологий и связи региона;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нехватка финансовых ресурсов для реализации проектов внедрения новых цифровых решений;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необходимость реализации комплекса мер по усилению информационной безопасности технологической инфраструктуры электронного правительства Ленинградской области в связи с увеличением объемов персональных данных, обрабатываемых в региональных информационных системах.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Прогнозы развития сферы реализации государственной программы: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рост доли граждан, использующих механизм получения государственных и муниципальных услуг в электронной форме;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lastRenderedPageBreak/>
        <w:t>развитие сервисов на основе информационно-телекоммуникационных технологий;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улучшение качества предоставления государственных и муниципальных услуг в электронной форме;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сокращение "цифрового неравенства" территорий в Ленинградской области, предупреждение изолированности отдельных граждан и социальных групп;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создание условий для развития современной информационно-телекоммуникационной инфраструктуры;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подготовка высококвалифицированных кадров, отвечающих новым требованиям к ключевым компетенциям цифровой экономики, направленная на обеспечение потребности рынка труда в специалистах в сфере информационных технологий и информационной безопасности, а также в специалистах, владеющих цифровыми компетенциями, прошедших </w:t>
      </w:r>
      <w:proofErr w:type="gramStart"/>
      <w:r>
        <w:t>обучение по</w:t>
      </w:r>
      <w:proofErr w:type="gramEnd"/>
      <w:r>
        <w:t xml:space="preserve"> соответствующим программам высшего и среднего профессионального образования;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технологической независимости государства, возможности коммерциализации отечественных исследований и разработок, а также ускорение технологического развития российских компаний и обеспечение конкурентоспособности разрабатываемых ими продуктов и решений на рынке;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достижение уровня развития технологий защиты информации, обеспечивающего неприкосновенность частной жизни, личной и семейной тайны, безопасность информации ограниченного доступа.</w:t>
      </w:r>
    </w:p>
    <w:p w:rsidR="00F87D89" w:rsidRDefault="00F87D89">
      <w:pPr>
        <w:pStyle w:val="ConsPlusNormal"/>
      </w:pPr>
    </w:p>
    <w:p w:rsidR="00F87D89" w:rsidRDefault="00F87D89">
      <w:pPr>
        <w:pStyle w:val="ConsPlusTitle"/>
        <w:jc w:val="center"/>
        <w:outlineLvl w:val="1"/>
      </w:pPr>
      <w:r>
        <w:t>2. Приоритеты и цели государственной политики в сфере</w:t>
      </w:r>
    </w:p>
    <w:p w:rsidR="00F87D89" w:rsidRDefault="00F87D89">
      <w:pPr>
        <w:pStyle w:val="ConsPlusTitle"/>
        <w:jc w:val="center"/>
      </w:pPr>
      <w:r>
        <w:t>реализации государственной программы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Normal"/>
        <w:ind w:firstLine="540"/>
        <w:jc w:val="both"/>
      </w:pPr>
      <w:r>
        <w:t>Основополагающими документами общесистемного характера, определяющими основные направления и приоритеты в сфере информационно-коммуникационных технологий (ИКТ) и обеспечения повсеместного использования ИКТ и современных услуг связи, а также приоритеты развития системы государственного управления, являются: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Указ</w:t>
        </w:r>
      </w:hyperlink>
      <w:r>
        <w:t xml:space="preserve"> Президента Российской Федерации от 4 февраля 2021 года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Концепция</w:t>
        </w:r>
      </w:hyperlink>
      <w:r>
        <w:t xml:space="preserve"> региональной информатизации, утвержденная распоряжением Правительства Российской Федерации от 29 декабря 2014 года N 2769-р;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Доктрина</w:t>
        </w:r>
      </w:hyperlink>
      <w:r>
        <w:t xml:space="preserve"> информационной безопасности Российской Федерации, утвержденная Указом Президента Российской Федерации от 5 декабря 2016 года N 646;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Паспорт</w:t>
        </w:r>
      </w:hyperlink>
      <w:r>
        <w:t xml:space="preserve"> национального проекта "Национальная программа "Цифровая экономика Российской Федерации", утвержденный президиумом Совета при Президенте Российской Федерации по стратегическому развитию и национальным проектам (протокол от 4 июня 2019 года N 7);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Стратегия</w:t>
        </w:r>
      </w:hyperlink>
      <w:r>
        <w:t xml:space="preserve"> развития информационного общества в Российской Федерации на 2017-2030 годы, утвержденная Указом Президента Российской Федерации от 9 мая 2017 года N 203;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Ленинградской области до 2030 года, утвержденная областным законом от 8 августа 2016 года N 76-оз (далее - Стратегия СЭР);</w:t>
      </w:r>
    </w:p>
    <w:p w:rsidR="00F87D89" w:rsidRDefault="00F87D89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Стратегия</w:t>
        </w:r>
      </w:hyperlink>
      <w:r>
        <w:t xml:space="preserve"> в области цифровой трансформации отраслей экономики, социальной сферы и государственного управления Ленинградской области, утвержденная распоряжением Правительства Ленинградской области от 23 сентября 2022 года N 692-р (далее - Стратегия ЦТ).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18.11.2022 N 832)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Основополагающим системным документом, отражающим стратегические направления и задачи цифровой трансформации в Ленинградской области, является Стратегия ЦТ.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Стратегия ЦТ учитывает 11 отраслей (образование, здравоохранение, развитие городской среды, транспорт и логистика, государственное управление, социальная сфера, экология и природопользование, сельское хозяйство, промышленность, культура и туризм) и направлена на решение следующих задач: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 Формирование, развитие и управление цифровым пространством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2. Совершенствование механизмов и инструментов регулирования процессов цифровой экономики на территории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3. Содействие </w:t>
      </w:r>
      <w:proofErr w:type="gramStart"/>
      <w:r>
        <w:t>росту индекса интенсивности использования цифровых технологий</w:t>
      </w:r>
      <w:proofErr w:type="gramEnd"/>
      <w:r>
        <w:t xml:space="preserve"> в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4. Содействие переводу государственных и муниципальных услуг в цифровой формат.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5. Решение вопросов "цифровой инклюзии" с учетом особенностей развития муниципальных районов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6. Внедрение и модернизация цифровых и платформенных решений в сферах государственного управления и оказания государственных услуг, в том числе </w:t>
      </w:r>
      <w:proofErr w:type="spellStart"/>
      <w:r>
        <w:t>проактивно</w:t>
      </w:r>
      <w:proofErr w:type="spellEnd"/>
      <w:r>
        <w:t>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7. Выработка согласованных управленческих решений на основе цифровых данных, в том числе для организации эффективного взаимодействия между органами власти, гражданами и организациями.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8. Осуществление мониторинга передовых цифровых технологий, отечественных решений для оценки целесообразности внедрения в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Согласно Стратегии СЭР, цифровая трансформация государственного управления должна касаться тех областей деятельности, где будет получен наивысший эффект для достижения целей социально-экономического развития Ленинградской области. Планируется итерационное расширение охвата системных проектов с постоянным учетом развития технологий и изменений в информационных потребностях. Основные действия (задачи) будут направлены на создание цифровых платформ и эталонных информационных ресурсов, позволяющих на их основе выстраивать работу отраслевых информационных систем, создавать "</w:t>
      </w:r>
      <w:proofErr w:type="spellStart"/>
      <w:r>
        <w:t>суперсервисы</w:t>
      </w:r>
      <w:proofErr w:type="spellEnd"/>
      <w:r>
        <w:t>", оказывать услуги гражданам и бизнесу, принимать решения на основе онлайн-данных.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В государственной программе предусмотрены мероприятия по развитию ситуационного центра Губернатора Ленинградской области, развитию единой цифровой платформы предоставления государственных и муниципальных услуг (цифровая платформа "</w:t>
      </w:r>
      <w:proofErr w:type="spellStart"/>
      <w:r>
        <w:t>Госуслуги</w:t>
      </w:r>
      <w:proofErr w:type="spellEnd"/>
      <w:r>
        <w:t>"), созданию цифровой картографической основы территории Ленинградской области с высоким пространственным разрешением, цифрового комплекса инвестиционно-строительной сферы, обеспечению подготовки высококвалифицированных кадров для цифровой экономики.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Существенный вклад в цифровую трансформацию экономики Ленинградской области внесет реализация региональных проектов в рамках федеральных проектов "Информационная инфраструктура", "Информационная безопасность", "Цифровое государственное управление", "Цифровые технологии", "Кадры для цифровой экономики". Региональные проекты разработаны в соответствии с федеральными проектами национальной программы "Цифровая экономика Российской Федерации".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Таким образом, цели, задачи и направления реализации государственной программы в полной мере соответствуют приоритетам и целям государственной политики в сфере информационных и </w:t>
      </w:r>
      <w:r>
        <w:lastRenderedPageBreak/>
        <w:t>коммуникационных технологий. Основные векторы реализации приоритетов, определенные на федеральном уровне, учтены при формировании государственной программы в соответствии с региональной спецификой Ленинградской области.</w:t>
      </w:r>
    </w:p>
    <w:p w:rsidR="00F87D89" w:rsidRDefault="00F87D89">
      <w:pPr>
        <w:pStyle w:val="ConsPlusNormal"/>
      </w:pPr>
    </w:p>
    <w:p w:rsidR="00F87D89" w:rsidRDefault="00F87D89">
      <w:pPr>
        <w:pStyle w:val="ConsPlusTitle"/>
        <w:jc w:val="center"/>
        <w:outlineLvl w:val="1"/>
      </w:pPr>
      <w:bookmarkStart w:id="2" w:name="P199"/>
      <w:bookmarkEnd w:id="2"/>
      <w:r>
        <w:t>Подпрограмма 1</w:t>
      </w:r>
    </w:p>
    <w:p w:rsidR="00F87D89" w:rsidRDefault="00F87D89">
      <w:pPr>
        <w:pStyle w:val="ConsPlusTitle"/>
        <w:jc w:val="center"/>
      </w:pPr>
      <w:r>
        <w:t>"Цифровая трансформация ключевых отраслей экономики</w:t>
      </w:r>
    </w:p>
    <w:p w:rsidR="00F87D89" w:rsidRDefault="00F87D89">
      <w:pPr>
        <w:pStyle w:val="ConsPlusTitle"/>
        <w:jc w:val="center"/>
      </w:pPr>
      <w:r>
        <w:t>в Ленинградской области"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  <w:outlineLvl w:val="2"/>
      </w:pPr>
      <w:r>
        <w:t>Паспорт подпрограммы 1</w:t>
      </w:r>
    </w:p>
    <w:p w:rsidR="00F87D89" w:rsidRDefault="00F87D89">
      <w:pPr>
        <w:pStyle w:val="ConsPlusTitle"/>
        <w:jc w:val="center"/>
      </w:pPr>
      <w:r>
        <w:t>"Цифровая трансформация ключевых отраслей экономики</w:t>
      </w:r>
    </w:p>
    <w:p w:rsidR="00F87D89" w:rsidRDefault="00F87D89">
      <w:pPr>
        <w:pStyle w:val="ConsPlusTitle"/>
        <w:jc w:val="center"/>
      </w:pPr>
      <w:r>
        <w:t>в Ленинградской области"</w:t>
      </w:r>
    </w:p>
    <w:p w:rsidR="00F87D89" w:rsidRDefault="00F87D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2022-2025 годы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30.12.2022 N 1021)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экономического развития и инвестиционной деятельности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финансов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печати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государственного заказа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общего и профессионального образования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труду и занятости населения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Ленинградский областной комитет по управлению государственным имуществом.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градостроительной политики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Управление делами Правительства Ленинградской области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02.06.2022 N 372)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Оптимизация процессов государственного управления и оказания государственных и муниципальных услуг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Внедрение цифровых технологий и платформенных решений в сферах государственного управления и оказания государственных услуг;</w:t>
            </w:r>
          </w:p>
          <w:p w:rsidR="00F87D89" w:rsidRDefault="00F87D89">
            <w:pPr>
              <w:pStyle w:val="ConsPlusNormal"/>
              <w:jc w:val="both"/>
            </w:pPr>
            <w:r>
              <w:t>повышение доступности и комфортности предоставления государственных и муниципальных услуг, эффективности процессов государственного управления;</w:t>
            </w:r>
          </w:p>
          <w:p w:rsidR="00F87D89" w:rsidRDefault="00F87D89">
            <w:pPr>
              <w:pStyle w:val="ConsPlusNormal"/>
              <w:jc w:val="both"/>
            </w:pPr>
            <w:r>
              <w:t>повышение качества пространственного развития и инвестиционной привлекательности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Ожидаемые (конечные) результаты реализации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Повышение эффективности государственного управления в Ленинградской области и развитие экономики за счет активизации внедрения и повышения результативности использования информационных и коммуникационных технологий;</w:t>
            </w:r>
          </w:p>
          <w:p w:rsidR="00F87D89" w:rsidRDefault="00F87D89">
            <w:pPr>
              <w:pStyle w:val="ConsPlusNormal"/>
              <w:jc w:val="both"/>
            </w:pPr>
            <w:r>
              <w:t>улучшение качества предоставления государственных услуг населению и организациям на основе использования информационно-телекоммуникационных технологий и внедрения системы процессного управления;</w:t>
            </w:r>
          </w:p>
          <w:p w:rsidR="00F87D89" w:rsidRDefault="00F87D89">
            <w:pPr>
              <w:pStyle w:val="ConsPlusNormal"/>
              <w:jc w:val="both"/>
            </w:pPr>
            <w:r>
              <w:lastRenderedPageBreak/>
              <w:t>создание картографической основы всех районов Ленинградской области (городских округов) с высоким пространственным разрешением;</w:t>
            </w:r>
          </w:p>
          <w:p w:rsidR="00F87D89" w:rsidRDefault="00F87D89">
            <w:pPr>
              <w:pStyle w:val="ConsPlusNormal"/>
              <w:jc w:val="both"/>
            </w:pPr>
            <w:r>
              <w:t>обеспечение органов исполнительной власти Ленинградской области и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 на территории Ленинградской области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lastRenderedPageBreak/>
              <w:t>Проекты, реализуемые в рамках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Федеральный проект "Цифровое государственное управление".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"Кадры для цифровой экономики".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"Цифровые технологии".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"Развитие цифровых и информационных проектов на территории субъектов Российской Федерации".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"Поквартирная карта Ленинградской области".</w:t>
            </w:r>
          </w:p>
          <w:p w:rsidR="00F87D89" w:rsidRDefault="00F87D89">
            <w:pPr>
              <w:pStyle w:val="ConsPlusNormal"/>
              <w:jc w:val="both"/>
            </w:pPr>
            <w:r>
              <w:t xml:space="preserve">Абзац утратил силу с 18 ноября 2022 года. - </w:t>
            </w: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18.11.2022 N 832.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"Внедрение и развитие государственной информационной системы обеспечения градостроительной деятельности с использованием инфраструктуры пространственных данных в Ленинградской области".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"Создание цифровой картографической основы Ленинградской области с высоким пространственным разрешением".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"Технологическая централизация учета".</w:t>
            </w:r>
          </w:p>
          <w:p w:rsidR="00F87D89" w:rsidRDefault="00F87D89">
            <w:pPr>
              <w:pStyle w:val="ConsPlusNormal"/>
              <w:jc w:val="both"/>
            </w:pPr>
            <w:r>
              <w:t>Приоритетный проект "Эффективный учет и анализ потребления коммунальных ресурсов Ленинградской области"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Постановлений Правительства Ленинградской области от 18.11.2022 </w:t>
            </w:r>
            <w:hyperlink r:id="rId78">
              <w:r>
                <w:rPr>
                  <w:color w:val="0000FF"/>
                </w:rPr>
                <w:t>N 832</w:t>
              </w:r>
            </w:hyperlink>
            <w:r>
              <w:t xml:space="preserve">, от 29.06.2023 </w:t>
            </w:r>
            <w:hyperlink r:id="rId79">
              <w:r>
                <w:rPr>
                  <w:color w:val="0000FF"/>
                </w:rPr>
                <w:t>N 444</w:t>
              </w:r>
            </w:hyperlink>
            <w:r>
              <w:t>)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Финансовое обеспечение подпрограммы составляет 10133406,1 тыс. руб., в том числе:</w:t>
            </w:r>
          </w:p>
          <w:p w:rsidR="00F87D89" w:rsidRDefault="00F87D89">
            <w:pPr>
              <w:pStyle w:val="ConsPlusNormal"/>
              <w:jc w:val="both"/>
            </w:pPr>
            <w:r>
              <w:t>2022 год - 2598042,1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2023 год - 2632558,4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2024 год - 2405914,8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2025 год - 2496890,8 тыс. руб.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29.06.2023 N 444)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Налоговые расходы не предусмотрены</w:t>
            </w:r>
          </w:p>
        </w:tc>
      </w:tr>
    </w:tbl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  <w:outlineLvl w:val="2"/>
      </w:pPr>
      <w:r>
        <w:t>Информация о проектах и комплексах процессных</w:t>
      </w:r>
    </w:p>
    <w:p w:rsidR="00F87D89" w:rsidRDefault="00F87D89">
      <w:pPr>
        <w:pStyle w:val="ConsPlusTitle"/>
        <w:jc w:val="center"/>
      </w:pPr>
      <w:r>
        <w:t>мероприятий подпрограммы 1</w:t>
      </w:r>
    </w:p>
    <w:p w:rsidR="00F87D89" w:rsidRDefault="00F87D89">
      <w:pPr>
        <w:pStyle w:val="ConsPlusNormal"/>
        <w:ind w:firstLine="540"/>
        <w:jc w:val="both"/>
      </w:pPr>
    </w:p>
    <w:p w:rsidR="00F87D89" w:rsidRDefault="00F87D89">
      <w:pPr>
        <w:pStyle w:val="ConsPlusNormal"/>
        <w:ind w:firstLine="540"/>
        <w:jc w:val="both"/>
      </w:pPr>
      <w:r>
        <w:t>Целью подпрограммы является оптимизация процессов государственного управления и оказания государственных и муниципальных услуг.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Задачи, направленные на достижение цели подпрограммы, включают реализацию проектов, мероприятий, направленных на достижение целей федеральных проектов, комплексов процессных </w:t>
      </w:r>
      <w:r>
        <w:lastRenderedPageBreak/>
        <w:t>мероприятий.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 В целях внедрения цифровых технологий и платформенных решений в сферах государственного управления и оказания государственных услуг реализуются: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1.1. Федеральный проект "Цифровое государственное управление". В рамках проекта планируется осуществление мероприятий, направленных на использование облачной цифровой платформы оказания государственных (муниципальных) услуг и сервисов в электронном виде федеральной государственной информационной системы "Федеральный реестр государственных и муниципальных услуг (функций)" (ПГС) </w:t>
      </w:r>
      <w:proofErr w:type="gramStart"/>
      <w:r>
        <w:t>и(</w:t>
      </w:r>
      <w:proofErr w:type="gramEnd"/>
      <w:r>
        <w:t>или) существующих региональных и(или) муниципальных ведомственных информационных систем, интегрированных с формами-концентраторами Единого портала государственных и муниципальных услуг.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3" w:name="P264"/>
      <w:bookmarkEnd w:id="3"/>
      <w:r>
        <w:t>1.2. Мероприятия, направленные на достижение цели федерального проекта "Цифровое государственное управление", предусматривающие: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развитие информационных систем и программных платформ, обеспечивающих предоставление государственных услуг в электронном виде;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создание,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создание,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proofErr w:type="gramStart"/>
      <w:r>
        <w:t>создание,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области, в том числе информационной системы управления государственными и муниципальными служащими в Ленинградской области (ИСУГМС), информационной системы управления реестром полномочий органов исполнительной власти Ленинградской области (электронный реестр полномочий), автоматизированного комплекса оценки профессиональной пригодности кандидатов на замещение вакантных должностей государственной гражданской службы в органах</w:t>
      </w:r>
      <w:proofErr w:type="gramEnd"/>
      <w:r>
        <w:t xml:space="preserve"> исполнительной власти и в аппаратах мировых судей Ленинградской области (АК "</w:t>
      </w:r>
      <w:proofErr w:type="gramStart"/>
      <w:r>
        <w:t>Конкурс-кадры</w:t>
      </w:r>
      <w:proofErr w:type="gramEnd"/>
      <w:r>
        <w:t>"), автоматизированной информационной системы анализа информации в целях предотвращения конфликта интересов (ГИС "Аргус"), а также обеспечение доступа работникам управления профилактики коррупционных и иных правонарушений Администрации Губернатора и Правительства Ленинградской области к специализированным информационно-поисковым системам.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В целях реализации мероприятий предусматривается предоставление субсидии из областного бюджета Ленинградской области на возмещение затрат оператора государственной информационной системы Ленинградской области "Региональная геоинформационная система".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1021)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1.3. Федеральный проект "Развитие цифровых и информационных проектов на территории субъектов Российской Федерации", направленный на поддержку региональных проектов в сфере информационных технологий, в том числе на реализацию мероприятий по модернизации ведомственных информационных систем с целью оказания массовых социально значимых услуг (сервисов) органов исполнительной власти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1.4. Приоритетный проект "Поквартирная карта Ленинградской области". В рамках проекта реализуются мероприятия по обеспечению автоматизации межведомственного взаимодействия при предоставлении на территории Ленинградской области государственных и муниципальных услуг в части обработки, предоставления и получения сведений о составе семьи и совместном проживании.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1.5. Утратил силу с 18 ноября 2022 года.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18.11.2022 N 832.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4" w:name="P274"/>
      <w:bookmarkEnd w:id="4"/>
      <w:r>
        <w:t xml:space="preserve">1.6. Приоритетный проект "Технологическая централизация учета", направленный на перевод </w:t>
      </w:r>
      <w:r>
        <w:lastRenderedPageBreak/>
        <w:t>органов исполнительной власти и государственных учреждений Ленинградской области на единую централизованную информационную платформу на базе облачных технологий автоматизации по ведению бюджетного (бухгалтерского) учета.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1.7. Федеральный проект "Кадры для цифровой экономики", предусматривающий содействие в подготовке высококвалифицированных кадров для цифровой экономики, популяризацию и продвижение сформированной на федеральном уровне системы полной или частичной компенсации затрат на обучение по дополнительным профессиональным и общеобразовательным программам для различных групп населения в целях развития востребованных в цифровой экономике компетенций.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1.8. Приоритетный проект "Эффективный учет и анализ потребления коммунальных ресурсов Ленинградской области", предусматривающий получение объективных данных о потреблении государственными и муниципальными организациями Ленинградской области и населением (при наличии узла учета, установленного на объекте) коммунальных ресурсов.</w:t>
      </w:r>
    </w:p>
    <w:p w:rsidR="00F87D89" w:rsidRDefault="00F87D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29.06.2023 N 444)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2. В целях повышения доступности и комфортности </w:t>
      </w:r>
      <w:proofErr w:type="gramStart"/>
      <w:r>
        <w:t>предоставления</w:t>
      </w:r>
      <w:proofErr w:type="gramEnd"/>
      <w:r>
        <w:t xml:space="preserve"> государственных и муниципальных услуг, эффективности процессов государственного управления реализуются: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2.1. Комплекс процессных мероприятий "Повышение качества и доступности, а также оптимизация предоставления государственных и муниципальных услуг, процессов государственного управления".</w:t>
      </w:r>
    </w:p>
    <w:p w:rsidR="00F87D89" w:rsidRDefault="00F87D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29.06.2023 N 444)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деятельности государственного бюджетного учреждения Ленинградской области "Многофункциональный центр предоставления государственных и муниципальных услуг", мероприятия по сохранению и развитию материально-технической базы государственного учреждения, осуществление переданных полномочий Российской Федерации по государственной регистрации актов гражданского состояния;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проведение информационно-разъяснительных мероприятий по формированию электронного правительства Ленинградской области, оказанию электронных государственных и муниципальных услуг в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осуществление координации мероприятий по повышению уровня знаний по процессному управлению, реинжиниринг процессов государственного управления;</w:t>
      </w:r>
    </w:p>
    <w:p w:rsidR="00F87D89" w:rsidRDefault="00F87D89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1021)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содействие в проведении ремонта помещений, находящихся в государственной (муниципальной) собственности, в целях повышения доступности предоставления государственных и муниципальных услуг, в том числе в электронном виде. В рамках реализации мероприятия планируется организовать ремонт не менее 10 соответствующих помещений. </w:t>
      </w:r>
      <w:proofErr w:type="gramStart"/>
      <w:r>
        <w:t>Проведение ремонтных работ будет осуществляться за счет средств областного бюджета Ленинградской области путем предоставления субсидии юридическим лицам (за исключением государственных (муниципальных) учреждений) на финансовое обеспечение затрат по ремонту помещений, находящихся в государственной (муниципальной) собственности, в целях повышения доступности предоставления государственных и муниципальных услуг, в том числе в электронном виде, а также за счет прочих источников финансирования.</w:t>
      </w:r>
      <w:proofErr w:type="gramEnd"/>
    </w:p>
    <w:p w:rsidR="00F87D89" w:rsidRDefault="00F87D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20.12.2022 N 935)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2.2. Комплекс процессных мероприятий "Повышение эффективности деятельности государственных учреждений Ленинградской области", предусматривающий обеспечение деятельности государственного бюджетного учреждения Ленинградской области "Фонд имущества Ленинградской области", а также обеспечение государственного казенного учреждения Ленинградской области "Оператор "электронного правительства".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3. В целях повышения качества пространственного развития и инвестиционной привлекательности Ленинградской области реализуются: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5" w:name="P289"/>
      <w:bookmarkEnd w:id="5"/>
      <w:r>
        <w:t xml:space="preserve">3.1. Приоритетный проект "Создание цифровой картографической основы Ленинградской области с </w:t>
      </w:r>
      <w:r>
        <w:lastRenderedPageBreak/>
        <w:t>высоким пространственным разрешением", предусматривающий создание и внесение в ФПД базовых пространственных данных, позволяющих сформировать на картографической основе с высоким пространственным разрешением цифровую модель местности территории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6" w:name="P290"/>
      <w:bookmarkEnd w:id="6"/>
      <w:r>
        <w:t xml:space="preserve">3.2. </w:t>
      </w:r>
      <w:proofErr w:type="gramStart"/>
      <w:r>
        <w:t>Приоритетный проект "Внедрение и развитие государственной информационной системы обеспечения градостроительной деятельности с использованием инфраструктуры пространственных данных в Ленинградской области", направленный на реализацию положений федерального законодательства, внедрение государственной информационной системы обеспечения градостроительной деятельности в целях предоставления органам государственной власти, органам местного самоуправления, физическим и юридическим лицам достоверных сведений, необходимых для осуществления градостроительной деятельности на территории Ленинградской области.</w:t>
      </w:r>
      <w:proofErr w:type="gramEnd"/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Федеральный проект "Цифровые технологии", предусматривающий содействие в оказании консультационной поддержки и информационного сопровождения компаний,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Ленинградской области, для обеспечения их участия в конкурсных отборах на получение государственной поддержки в форме грантов из средств федерального бюджета в рамках федерального проекта.</w:t>
      </w:r>
      <w:proofErr w:type="gramEnd"/>
    </w:p>
    <w:p w:rsidR="00F87D89" w:rsidRDefault="00F87D89">
      <w:pPr>
        <w:pStyle w:val="ConsPlusNormal"/>
        <w:spacing w:before="220"/>
        <w:ind w:firstLine="540"/>
        <w:jc w:val="both"/>
      </w:pPr>
      <w:r>
        <w:t>Привлечение органов местного самоуправления Ленинградской области к проектам, мероприятиям, направленным на достижение целей федеральных проектов, комплексов процессных мероприятий, носит рекомендательный характер, их участие осуществляется по согласованию.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Участие юридических и физических лиц предусмотрено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закупок, а также в качестве получателей субсидий из областного бюджета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Государственное казенное учреждение Ленинградской области "Оператор "электронного правительства" принимает участие в реализации </w:t>
      </w:r>
      <w:hyperlink w:anchor="P264">
        <w:r>
          <w:rPr>
            <w:color w:val="0000FF"/>
          </w:rPr>
          <w:t>мероприятий 1.2</w:t>
        </w:r>
      </w:hyperlink>
      <w:r>
        <w:t xml:space="preserve">, </w:t>
      </w:r>
      <w:hyperlink w:anchor="P274">
        <w:r>
          <w:rPr>
            <w:color w:val="0000FF"/>
          </w:rPr>
          <w:t>1.6</w:t>
        </w:r>
      </w:hyperlink>
      <w:r>
        <w:t xml:space="preserve">, </w:t>
      </w:r>
      <w:hyperlink w:anchor="P289">
        <w:r>
          <w:rPr>
            <w:color w:val="0000FF"/>
          </w:rPr>
          <w:t>3.1</w:t>
        </w:r>
      </w:hyperlink>
      <w:r>
        <w:t xml:space="preserve">, </w:t>
      </w:r>
      <w:hyperlink w:anchor="P290">
        <w:r>
          <w:rPr>
            <w:color w:val="0000FF"/>
          </w:rPr>
          <w:t>3.2</w:t>
        </w:r>
      </w:hyperlink>
      <w:r>
        <w:t>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Государственное казенное учреждение Ленинградской области "Региональный мониторинговый центр" принимает участие в реализации </w:t>
      </w:r>
      <w:hyperlink w:anchor="P264">
        <w:r>
          <w:rPr>
            <w:color w:val="0000FF"/>
          </w:rPr>
          <w:t>мероприятия 1.2</w:t>
        </w:r>
      </w:hyperlink>
      <w:r>
        <w:t>.</w:t>
      </w:r>
    </w:p>
    <w:p w:rsidR="00F87D89" w:rsidRDefault="00F87D89">
      <w:pPr>
        <w:pStyle w:val="ConsPlusNormal"/>
        <w:ind w:firstLine="540"/>
        <w:jc w:val="both"/>
      </w:pPr>
    </w:p>
    <w:p w:rsidR="00F87D89" w:rsidRDefault="00F87D89">
      <w:pPr>
        <w:pStyle w:val="ConsPlusTitle"/>
        <w:jc w:val="center"/>
        <w:outlineLvl w:val="1"/>
      </w:pPr>
      <w:bookmarkStart w:id="7" w:name="P297"/>
      <w:bookmarkEnd w:id="7"/>
      <w:r>
        <w:t>Подпрограмма 2</w:t>
      </w:r>
    </w:p>
    <w:p w:rsidR="00F87D89" w:rsidRDefault="00F87D89">
      <w:pPr>
        <w:pStyle w:val="ConsPlusTitle"/>
        <w:jc w:val="center"/>
      </w:pPr>
      <w:r>
        <w:t>"Развитие информационной инфраструктуры Ленинградской</w:t>
      </w:r>
    </w:p>
    <w:p w:rsidR="00F87D89" w:rsidRDefault="00F87D89">
      <w:pPr>
        <w:pStyle w:val="ConsPlusTitle"/>
        <w:jc w:val="center"/>
      </w:pPr>
      <w:r>
        <w:t>области и обеспечение ее информационной безопасности"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  <w:outlineLvl w:val="2"/>
      </w:pPr>
      <w:r>
        <w:t>Паспорт подпрограммы 2</w:t>
      </w:r>
    </w:p>
    <w:p w:rsidR="00F87D89" w:rsidRDefault="00F87D89">
      <w:pPr>
        <w:pStyle w:val="ConsPlusTitle"/>
        <w:jc w:val="center"/>
      </w:pPr>
      <w:r>
        <w:t>"Развитие информационной инфраструктуры Ленинградской</w:t>
      </w:r>
    </w:p>
    <w:p w:rsidR="00F87D89" w:rsidRDefault="00F87D89">
      <w:pPr>
        <w:pStyle w:val="ConsPlusTitle"/>
        <w:jc w:val="center"/>
      </w:pPr>
      <w:r>
        <w:t>области и обеспечение ее информационной безопасности"</w:t>
      </w:r>
    </w:p>
    <w:p w:rsidR="00F87D89" w:rsidRDefault="00F87D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2022-2025 годы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30.12.2022 N 1021)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Комитет цифрового развития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Управление делами Правительства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правопорядка и безопасности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общего и профессионального образования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t>Комитет по здравоохранению Ленинградской области.</w:t>
            </w:r>
          </w:p>
          <w:p w:rsidR="00F87D89" w:rsidRDefault="00F87D89">
            <w:pPr>
              <w:pStyle w:val="ConsPlusNormal"/>
              <w:jc w:val="both"/>
            </w:pPr>
            <w:r>
              <w:lastRenderedPageBreak/>
              <w:t>Комитет специальных программ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Повышение качества инфраструктуры и информационной безопасности электронного правительства Ленинградской области, соответствующего приоритетам социально-экономического развития региона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Создание надежной сети передачи данных Ленинградской области, а также системы хранения и функционирования государственных информационных систем и ресурсов Ленинградской области, соответствующей действующим техническим и технологическим нормам;</w:t>
            </w:r>
          </w:p>
          <w:p w:rsidR="00F87D89" w:rsidRDefault="00F87D89">
            <w:pPr>
              <w:pStyle w:val="ConsPlusNormal"/>
              <w:jc w:val="both"/>
            </w:pPr>
            <w:r>
              <w:t>создание, развитие и сопровождение систем защиты информации объектов информатизации, функционирующих в составе государственных информационных и автоматизированных систем органов исполнительной власти Ленинградской области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Ожидаемые (конечные) результаты реализации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Обеспечение широкополосным доступом к информационно-телекоммуникационной сети "Интернет" социально значимых объектов Ленинградской области, органов исполнительной власти Ленинградской области, органов местного самоуправления;</w:t>
            </w:r>
          </w:p>
          <w:p w:rsidR="00F87D89" w:rsidRDefault="00F87D89">
            <w:pPr>
              <w:pStyle w:val="ConsPlusNormal"/>
              <w:jc w:val="both"/>
            </w:pPr>
            <w:r>
              <w:t>обеспечение доступа к единой сети передачи данных Ленинградской области и функционирования инфраструктуры электронного правительства в полном объеме от потребности органов исполнительной власти Ленинградской области;</w:t>
            </w:r>
          </w:p>
          <w:p w:rsidR="00F87D89" w:rsidRDefault="00F87D89">
            <w:pPr>
              <w:pStyle w:val="ConsPlusNormal"/>
              <w:jc w:val="both"/>
            </w:pPr>
            <w:r>
              <w:t>отсутствие критических уязвимостей на объектах критической информационной инфраструктуры;</w:t>
            </w:r>
          </w:p>
          <w:p w:rsidR="00F87D89" w:rsidRDefault="00F87D89">
            <w:pPr>
              <w:pStyle w:val="ConsPlusNormal"/>
              <w:jc w:val="both"/>
            </w:pPr>
            <w:r>
              <w:t>отсутствие утраты и разглашения информации ограниченного доступа;</w:t>
            </w:r>
          </w:p>
          <w:p w:rsidR="00F87D89" w:rsidRDefault="00F87D89">
            <w:pPr>
              <w:pStyle w:val="ConsPlusNormal"/>
              <w:jc w:val="both"/>
            </w:pPr>
            <w:r>
              <w:t>обеспечение уровня защиты данных в государственных информационных системах - 100 проц.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Проекты, реализуемые в рамках подпрограммы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Федеральный проект "Информационная инфраструктура".</w:t>
            </w:r>
          </w:p>
          <w:p w:rsidR="00F87D89" w:rsidRDefault="00F87D89">
            <w:pPr>
              <w:pStyle w:val="ConsPlusNormal"/>
              <w:jc w:val="both"/>
            </w:pPr>
            <w:r>
              <w:t>Федеральный проект "Информационная безопасность"</w:t>
            </w:r>
          </w:p>
        </w:tc>
      </w:tr>
      <w:tr w:rsidR="00F87D89">
        <w:tc>
          <w:tcPr>
            <w:tcW w:w="20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973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>Финансовое обеспечение подпрограммы составляет 3207533,9 тыс. руб., в том числе:</w:t>
            </w:r>
          </w:p>
          <w:p w:rsidR="00F87D89" w:rsidRDefault="00F87D89">
            <w:pPr>
              <w:pStyle w:val="ConsPlusNormal"/>
              <w:jc w:val="both"/>
            </w:pPr>
            <w:r>
              <w:t>2022 год - 603408,5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2023 год - 1055217,5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2024 год - 830818,3 тыс. руб.;</w:t>
            </w:r>
          </w:p>
          <w:p w:rsidR="00F87D89" w:rsidRDefault="00F87D89">
            <w:pPr>
              <w:pStyle w:val="ConsPlusNormal"/>
              <w:jc w:val="both"/>
            </w:pPr>
            <w:r>
              <w:t>2025 год - 718089,6 тыс. руб.</w:t>
            </w:r>
          </w:p>
        </w:tc>
      </w:tr>
      <w:tr w:rsidR="00F87D89">
        <w:tc>
          <w:tcPr>
            <w:tcW w:w="9071" w:type="dxa"/>
            <w:gridSpan w:val="2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29.06.2023 N 444)</w:t>
            </w:r>
          </w:p>
        </w:tc>
      </w:tr>
      <w:tr w:rsidR="00F87D89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F87D89" w:rsidRDefault="00F87D89">
            <w:pPr>
              <w:pStyle w:val="ConsPlusNormal"/>
            </w:pPr>
            <w:r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6973" w:type="dxa"/>
          </w:tcPr>
          <w:p w:rsidR="00F87D89" w:rsidRDefault="00F87D89">
            <w:pPr>
              <w:pStyle w:val="ConsPlusNormal"/>
              <w:jc w:val="both"/>
            </w:pPr>
            <w:r>
              <w:t>Налоговые расходы не предусмотрены</w:t>
            </w:r>
          </w:p>
        </w:tc>
      </w:tr>
    </w:tbl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  <w:outlineLvl w:val="2"/>
      </w:pPr>
      <w:r>
        <w:t>Информация о проектах и комплексах процессных</w:t>
      </w:r>
    </w:p>
    <w:p w:rsidR="00F87D89" w:rsidRDefault="00F87D89">
      <w:pPr>
        <w:pStyle w:val="ConsPlusTitle"/>
        <w:jc w:val="center"/>
      </w:pPr>
      <w:r>
        <w:t>мероприятий подпрограммы 2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Normal"/>
        <w:ind w:firstLine="540"/>
        <w:jc w:val="both"/>
      </w:pPr>
      <w:r>
        <w:lastRenderedPageBreak/>
        <w:t>Целью подпрограммы является повышение качества инфраструктуры и информационной безопасности электронного правительства Ленинградской области, соответствующего приоритетам социально-экономического развития региона.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Задачи, направленные на достижение цели подпрограммы, включают реализацию проектов, мероприятий, направленных на достижение целей федеральных проектов, комплексов процессных мероприятий.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 В целях создания надежной сети передачи данных Ленинградской области, а также системы хранения и функционирования государственных информационных систем и ресурсов Ленинградской области, соответствующей действующим техническим и технологическим нормам, реализуются: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1.1. Федеральный проект "Информационная инфраструктура", предусматривающий: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содействие в обеспечении широкополосным доступом к информационно-телекоммуникационной сети "Интернет" социально значимых объектов Ленинградской области, органов исполнительной власти Ленинградской области, органов местного самоуправления;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абзац утратил силу с 18 ноября 2022 года. - </w:t>
      </w:r>
      <w:hyperlink r:id="rId8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18.11.2022 N 832.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8" w:name="P352"/>
      <w:bookmarkEnd w:id="8"/>
      <w:r>
        <w:t xml:space="preserve">1.2. Комплекс процессных мероприятий "Развитие и обеспечение функционирования инфраструктуры связи и технологической инфраструктуры электронного правительства Ленинградской области". Мероприятием предусмотрено обеспечение доступа к единой сети передачи данных Ленинградской области, развитие и обеспечение </w:t>
      </w:r>
      <w:proofErr w:type="gramStart"/>
      <w:r>
        <w:t>функционирования технологической инфраструктуры органов исполнительной власти Ленинградской области</w:t>
      </w:r>
      <w:proofErr w:type="gramEnd"/>
      <w:r>
        <w:t xml:space="preserve"> и электронного правительства Ленинградской области, сопровождение информационно-справочной системы управления процессами сервисного обслуживания.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2. В целях создания, развития и сопровождения систем защиты информации объектов информатизации, функционирующих в составе государственных информационных и автоматизированных систем органов исполнительной власти Ленинградской области, реализуются: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2.1. Федеральный проект "Информационная безопасность", предусматривающий обеспечение информационной безопасности информационно-телекоммуникационной инфраструктуры Администрации Ленинградской области, государственных информационных систем Ленинградской области, в том числе объектов критической информационной инфраструктуры.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9" w:name="P355"/>
      <w:bookmarkEnd w:id="9"/>
      <w:r>
        <w:t>2.2. Мероприятия, направленные на достижение цели федерального проекта "Информационная безопасность". В рамках мероприятий предусмотрены организация и проведение работ по проектированию сети специальной связи Ленинградской области, проведение ремонтно-строительных работ в помещениях, предусмотренных для установки оборудования сети специальной связи Ленинградской области, приобретение и монтаж оборудования, работы по аттестации и вводу в эксплуатацию сети специальной связи Ленинградской области к 2024 году.</w:t>
      </w:r>
    </w:p>
    <w:p w:rsidR="00F87D89" w:rsidRDefault="00F87D89">
      <w:pPr>
        <w:pStyle w:val="ConsPlusNormal"/>
        <w:spacing w:before="220"/>
        <w:ind w:firstLine="540"/>
        <w:jc w:val="both"/>
      </w:pPr>
      <w:bookmarkStart w:id="10" w:name="P356"/>
      <w:bookmarkEnd w:id="10"/>
      <w:r>
        <w:t xml:space="preserve">2.3. Комплекс процессных мероприятий "Обеспечение безопасности государственных информационных систем и инфраструктуры электронного правительства Ленинградской области", </w:t>
      </w:r>
      <w:r>
        <w:lastRenderedPageBreak/>
        <w:t>предусматривающий: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соответствия требованиям безопасности объектов информатизации Ленинградской области;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обеспечение функционирования систем (средств) защиты информации;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приобретение программно-аппаратных средств, необходимых для обеспечения соответствия требованиям безопасности информации объектов информатизации Ленинградской области.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Участие органов местного самоуправления Ленинградской области в проектах, мероприятиях, направленных на достижение целей федеральных проектов, комплексов процессных мероприятий, не предусмотрено.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>Участие юридических и физических лиц предусмотрено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Государственное казенное учреждение Ленинградской области "Объект N 58" принимает участие в реализации </w:t>
      </w:r>
      <w:hyperlink w:anchor="P355">
        <w:r>
          <w:rPr>
            <w:color w:val="0000FF"/>
          </w:rPr>
          <w:t>мероприятия 2.2</w:t>
        </w:r>
      </w:hyperlink>
      <w:r>
        <w:t>.</w:t>
      </w:r>
    </w:p>
    <w:p w:rsidR="00F87D89" w:rsidRDefault="00F87D89">
      <w:pPr>
        <w:pStyle w:val="ConsPlusNormal"/>
        <w:spacing w:before="220"/>
        <w:ind w:firstLine="540"/>
        <w:jc w:val="both"/>
      </w:pPr>
      <w:r>
        <w:t xml:space="preserve">Государственное казенное учреждение Ленинградской области "Оператор "электронного правительства" принимает участие в реализации </w:t>
      </w:r>
      <w:hyperlink w:anchor="P352">
        <w:r>
          <w:rPr>
            <w:color w:val="0000FF"/>
          </w:rPr>
          <w:t>мероприятий 1.2</w:t>
        </w:r>
      </w:hyperlink>
      <w:r>
        <w:t xml:space="preserve"> и </w:t>
      </w:r>
      <w:hyperlink w:anchor="P356">
        <w:r>
          <w:rPr>
            <w:color w:val="0000FF"/>
          </w:rPr>
          <w:t>2.3</w:t>
        </w:r>
      </w:hyperlink>
      <w:r>
        <w:t>.</w:t>
      </w:r>
    </w:p>
    <w:p w:rsidR="00F87D89" w:rsidRDefault="00F87D89">
      <w:pPr>
        <w:pStyle w:val="ConsPlusNormal"/>
        <w:ind w:firstLine="540"/>
        <w:jc w:val="both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  <w:outlineLvl w:val="1"/>
        <w:sectPr w:rsidR="00F87D89" w:rsidSect="00F87D89">
          <w:pgSz w:w="11907" w:h="16839" w:code="9"/>
          <w:pgMar w:top="1134" w:right="567" w:bottom="590" w:left="1134" w:header="709" w:footer="709" w:gutter="0"/>
          <w:cols w:space="708"/>
          <w:docGrid w:linePitch="360"/>
        </w:sectPr>
      </w:pPr>
    </w:p>
    <w:p w:rsidR="00F87D89" w:rsidRDefault="00F87D89">
      <w:pPr>
        <w:pStyle w:val="ConsPlusNormal"/>
        <w:jc w:val="right"/>
        <w:outlineLvl w:val="1"/>
      </w:pPr>
      <w:r>
        <w:lastRenderedPageBreak/>
        <w:t>Приложение 1</w:t>
      </w:r>
    </w:p>
    <w:p w:rsidR="00F87D89" w:rsidRDefault="00F87D89">
      <w:pPr>
        <w:pStyle w:val="ConsPlusNormal"/>
        <w:jc w:val="right"/>
      </w:pPr>
      <w:r>
        <w:t>к государственной программе...</w:t>
      </w:r>
    </w:p>
    <w:p w:rsidR="00F87D89" w:rsidRDefault="00F87D89">
      <w:pPr>
        <w:pStyle w:val="ConsPlusNormal"/>
      </w:pPr>
    </w:p>
    <w:p w:rsidR="00F87D89" w:rsidRDefault="00F87D89">
      <w:pPr>
        <w:pStyle w:val="ConsPlusTitle"/>
        <w:jc w:val="center"/>
      </w:pPr>
      <w:r>
        <w:t>СВЕДЕНИЯ</w:t>
      </w:r>
    </w:p>
    <w:p w:rsidR="00F87D89" w:rsidRDefault="00F87D89">
      <w:pPr>
        <w:pStyle w:val="ConsPlusTitle"/>
        <w:jc w:val="center"/>
      </w:pPr>
      <w:r>
        <w:t>О ПОКАЗАТЕЛЯХ (ИНДИКАТОРАХ) ГОСУДАРСТВЕННОЙ ПРОГРАММЫ</w:t>
      </w:r>
    </w:p>
    <w:p w:rsidR="00F87D89" w:rsidRDefault="00F87D89">
      <w:pPr>
        <w:pStyle w:val="ConsPlusTitle"/>
        <w:jc w:val="center"/>
      </w:pPr>
      <w:r>
        <w:t>ЛЕНИНГРАДСКОЙ ОБЛАСТИ "ЦИФРОВОЕ РАЗВИТИЕ</w:t>
      </w:r>
    </w:p>
    <w:p w:rsidR="00F87D89" w:rsidRDefault="00F87D89">
      <w:pPr>
        <w:pStyle w:val="ConsPlusTitle"/>
        <w:jc w:val="center"/>
      </w:pPr>
      <w:r>
        <w:t>ЛЕНИНГРАДСКОЙ ОБЛАСТИ" И ИХ ЗНАЧЕНИЯХ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29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от 29.06.2023 N 444)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1587"/>
        <w:gridCol w:w="1077"/>
        <w:gridCol w:w="1191"/>
        <w:gridCol w:w="1247"/>
        <w:gridCol w:w="1077"/>
        <w:gridCol w:w="1077"/>
        <w:gridCol w:w="1077"/>
        <w:gridCol w:w="1077"/>
        <w:gridCol w:w="964"/>
      </w:tblGrid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gridSpan w:val="2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746" w:type="dxa"/>
            <w:gridSpan w:val="6"/>
          </w:tcPr>
          <w:p w:rsidR="00F87D89" w:rsidRDefault="00F87D89">
            <w:pPr>
              <w:pStyle w:val="ConsPlusNormal"/>
              <w:jc w:val="center"/>
            </w:pPr>
            <w:r>
              <w:t>Значения показателей (индикаторов)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Удельный вес подпрограммы (показателя)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4592" w:type="dxa"/>
            <w:gridSpan w:val="2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2020 год (базовый)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2021 год (базовый)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F87D89" w:rsidRDefault="00F87D89">
            <w:pPr>
              <w:pStyle w:val="ConsPlusNormal"/>
              <w:jc w:val="center"/>
            </w:pPr>
            <w:r>
              <w:t>11</w:t>
            </w:r>
          </w:p>
        </w:tc>
      </w:tr>
      <w:tr w:rsidR="00F87D89">
        <w:tc>
          <w:tcPr>
            <w:tcW w:w="13919" w:type="dxa"/>
            <w:gridSpan w:val="11"/>
          </w:tcPr>
          <w:p w:rsidR="00F87D89" w:rsidRDefault="00F87D89">
            <w:pPr>
              <w:pStyle w:val="ConsPlusNormal"/>
              <w:jc w:val="center"/>
              <w:outlineLvl w:val="2"/>
            </w:pPr>
            <w: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Доля массовых социально значимых государственных и муниципальных услуг, доступных в электронном виде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0,5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4,95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Обеспечение функционирования инфраструктуры связи и обмена информацией </w:t>
            </w:r>
            <w:r>
              <w:lastRenderedPageBreak/>
              <w:t>электронного правительства Ленинградской области в полном объеме от потребностей органов исполнительной власти Ленинградской области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lastRenderedPageBreak/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0,5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12955" w:type="dxa"/>
            <w:gridSpan w:val="10"/>
          </w:tcPr>
          <w:p w:rsidR="00F87D89" w:rsidRDefault="00F87D89">
            <w:pPr>
              <w:pStyle w:val="ConsPlusNormal"/>
              <w:jc w:val="center"/>
              <w:outlineLvl w:val="2"/>
            </w:pPr>
            <w:r>
              <w:lastRenderedPageBreak/>
              <w:t>Подпрограмма 1 "Цифровая трансформация ключевых отраслей экономики в Ленинградской области"</w:t>
            </w:r>
          </w:p>
        </w:tc>
        <w:tc>
          <w:tcPr>
            <w:tcW w:w="964" w:type="dxa"/>
          </w:tcPr>
          <w:p w:rsidR="00F87D89" w:rsidRDefault="00F87D89">
            <w:pPr>
              <w:pStyle w:val="ConsPlusNormal"/>
              <w:jc w:val="center"/>
            </w:pPr>
            <w:r>
              <w:t>0,5</w:t>
            </w: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коммерческих организаций, в соответствии с законодательством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0,2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Удельное время бесперебойного функционирования информационных систем в отраслях экономики и социальной сферы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0,2</w:t>
            </w:r>
          </w:p>
          <w:p w:rsidR="00F87D89" w:rsidRDefault="00F87D89">
            <w:pPr>
              <w:pStyle w:val="ConsPlusNormal"/>
              <w:jc w:val="center"/>
            </w:pPr>
            <w:r>
              <w:t>(0,3 с 2025 года)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Количество жителей Ленинградской области, получивших сведения о поквартирном учете посредством МФЦ и портала </w:t>
            </w:r>
            <w:r>
              <w:lastRenderedPageBreak/>
              <w:t>государственных услуг Ленинградской области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lastRenderedPageBreak/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24000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34000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0,1</w:t>
            </w:r>
          </w:p>
          <w:p w:rsidR="00F87D89" w:rsidRDefault="00F87D89">
            <w:pPr>
              <w:pStyle w:val="ConsPlusNormal"/>
              <w:jc w:val="center"/>
            </w:pPr>
            <w:r>
              <w:t>(0,15 с 2023 года)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20721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Количество услуг по обеспечению предоставления государственных, муниципальных и иных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4599605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4987164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4731475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4729520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0,2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3751817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4676601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4861274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Количество оптимизированных процессов государственного управления в органах исполнительной власти Ленинградской области/государственных (муниципальных) услуг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0,1</w:t>
            </w:r>
          </w:p>
          <w:p w:rsidR="00F87D89" w:rsidRDefault="00F87D89">
            <w:pPr>
              <w:pStyle w:val="ConsPlusNormal"/>
              <w:jc w:val="center"/>
            </w:pPr>
            <w:r>
              <w:t>(0,15 с 2023 года)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Количество районов Ленинградской области (городских округов), в отношении которых создана картографическая основа с высоким пространственным разрешением (нарастающим итогом)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0,1</w:t>
            </w:r>
          </w:p>
          <w:p w:rsidR="00F87D89" w:rsidRDefault="00F87D89">
            <w:pPr>
              <w:pStyle w:val="ConsPlusNormal"/>
              <w:jc w:val="center"/>
            </w:pPr>
            <w:r>
              <w:t>(0 с 2025 года)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Количество муниципальных районов (городских округов), в которых внедрена государственная информационная система </w:t>
            </w:r>
            <w:r>
              <w:lastRenderedPageBreak/>
              <w:t>обеспечения градостроительной деятельности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lastRenderedPageBreak/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0,1</w:t>
            </w:r>
          </w:p>
          <w:p w:rsidR="00F87D89" w:rsidRDefault="00F87D89">
            <w:pPr>
              <w:pStyle w:val="ConsPlusNormal"/>
              <w:jc w:val="center"/>
            </w:pPr>
            <w:r>
              <w:t>(0 с 2023 года)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12955" w:type="dxa"/>
            <w:gridSpan w:val="10"/>
          </w:tcPr>
          <w:p w:rsidR="00F87D89" w:rsidRDefault="00F87D89">
            <w:pPr>
              <w:pStyle w:val="ConsPlusNormal"/>
              <w:jc w:val="center"/>
              <w:outlineLvl w:val="2"/>
            </w:pPr>
            <w:r>
              <w:lastRenderedPageBreak/>
              <w:t>Подпрограмма 2 "Развитие информационной инфраструктуры Ленинградской области и обеспечение ее информационной безопасности"</w:t>
            </w:r>
          </w:p>
        </w:tc>
        <w:tc>
          <w:tcPr>
            <w:tcW w:w="964" w:type="dxa"/>
          </w:tcPr>
          <w:p w:rsidR="00F87D89" w:rsidRDefault="00F87D89">
            <w:pPr>
              <w:pStyle w:val="ConsPlusNormal"/>
              <w:jc w:val="center"/>
            </w:pPr>
            <w:r>
              <w:t>0,5</w:t>
            </w: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Доля социально значимых объектов, имеющих широкополосный доступ к информационно-телекоммуникационной сети "Интернет" в соответствии с утвержденными требованиями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0,3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Уровень развития единой сети передачи данных Ленинградской области (ЕСПД ЛО)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0,2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Доля аттестованных государственных информационных систем ограниченного доступа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0,3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540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  <w:vMerge w:val="restart"/>
          </w:tcPr>
          <w:p w:rsidR="00F87D89" w:rsidRDefault="00F87D89">
            <w:pPr>
              <w:pStyle w:val="ConsPlusNormal"/>
            </w:pPr>
            <w:r>
              <w:t>Средний срок простоя объектов критической информационной инфраструктуры в результате компьютерных атак</w:t>
            </w: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плановое значение</w:t>
            </w:r>
          </w:p>
        </w:tc>
        <w:tc>
          <w:tcPr>
            <w:tcW w:w="1077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Час.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0,2</w:t>
            </w:r>
          </w:p>
        </w:tc>
      </w:tr>
      <w:tr w:rsidR="00F87D89">
        <w:tc>
          <w:tcPr>
            <w:tcW w:w="540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3005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587" w:type="dxa"/>
          </w:tcPr>
          <w:p w:rsidR="00F87D89" w:rsidRDefault="00F87D89">
            <w:pPr>
              <w:pStyle w:val="ConsPlusNormal"/>
            </w:pPr>
            <w:r>
              <w:t>фактическое значение</w:t>
            </w:r>
          </w:p>
        </w:tc>
        <w:tc>
          <w:tcPr>
            <w:tcW w:w="1077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87D89" w:rsidRDefault="00F87D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964" w:type="dxa"/>
            <w:vMerge/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  <w:outlineLvl w:val="1"/>
      </w:pPr>
      <w:r>
        <w:t>Приложение 2</w:t>
      </w:r>
    </w:p>
    <w:p w:rsidR="00F87D89" w:rsidRDefault="00F87D89">
      <w:pPr>
        <w:pStyle w:val="ConsPlusNormal"/>
        <w:jc w:val="right"/>
      </w:pPr>
      <w:r>
        <w:t>к государственной программе...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</w:pPr>
      <w:r>
        <w:t>СВЕДЕНИЯ</w:t>
      </w:r>
    </w:p>
    <w:p w:rsidR="00F87D89" w:rsidRDefault="00F87D89">
      <w:pPr>
        <w:pStyle w:val="ConsPlusTitle"/>
        <w:jc w:val="center"/>
      </w:pPr>
      <w:r>
        <w:t>О ПОРЯДКЕ СБОРА ИНФОРМАЦИИ И МЕТОДИКЕ РАСЧЕТА ПОКАЗАТЕЛЕЙ</w:t>
      </w:r>
    </w:p>
    <w:p w:rsidR="00F87D89" w:rsidRDefault="00F87D89">
      <w:pPr>
        <w:pStyle w:val="ConsPlusTitle"/>
        <w:jc w:val="center"/>
      </w:pPr>
      <w:r>
        <w:t>(ИНДИКАТОРОВ) ГОСУДАРСТВЕННОЙ ПРОГРАММЫ ЛЕНИНГРАДСКОЙ</w:t>
      </w:r>
    </w:p>
    <w:p w:rsidR="00F87D89" w:rsidRDefault="00F87D89">
      <w:pPr>
        <w:pStyle w:val="ConsPlusTitle"/>
        <w:jc w:val="center"/>
      </w:pPr>
      <w:r>
        <w:t>ОБЛАСТИ "ЦИФРОВОЕ РАЗВИТИЕ ЛЕНИНГРАДСКОЙ ОБЛАСТИ"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29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9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18.11.2022 </w:t>
            </w:r>
            <w:hyperlink r:id="rId92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850"/>
        <w:gridCol w:w="1417"/>
        <w:gridCol w:w="3798"/>
        <w:gridCol w:w="1020"/>
        <w:gridCol w:w="1969"/>
        <w:gridCol w:w="737"/>
      </w:tblGrid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Временная характеристика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  <w:jc w:val="center"/>
            </w:pPr>
            <w:r>
              <w:t>Алгоритм формирования/пункт Федерального плана статистических работ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Срок предоставления отчетности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737" w:type="dxa"/>
          </w:tcPr>
          <w:p w:rsidR="00F87D89" w:rsidRDefault="00F87D89">
            <w:pPr>
              <w:pStyle w:val="ConsPlusNormal"/>
              <w:jc w:val="center"/>
            </w:pPr>
            <w:r>
              <w:t>Реквизиты акта</w:t>
            </w: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</w:tr>
      <w:tr w:rsidR="00F87D8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39" w:type="dxa"/>
            <w:gridSpan w:val="7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Утратил силу с 18 ноября 2022 года. - 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18.11.2022 N 832</w:t>
            </w:r>
          </w:p>
        </w:tc>
      </w:tr>
      <w:tr w:rsidR="00F87D8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Доля массовых социально значимых государственных и муниципальных услуг, доступных в электронном виде</w:t>
            </w:r>
          </w:p>
        </w:tc>
        <w:tc>
          <w:tcPr>
            <w:tcW w:w="850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 xml:space="preserve">Д = </w:t>
            </w:r>
            <w:proofErr w:type="spellStart"/>
            <w:r>
              <w:t>Кэл</w:t>
            </w:r>
            <w:proofErr w:type="spellEnd"/>
            <w:r>
              <w:t xml:space="preserve"> / </w:t>
            </w:r>
            <w:proofErr w:type="spellStart"/>
            <w:r>
              <w:t>Кмсзу</w:t>
            </w:r>
            <w:proofErr w:type="spellEnd"/>
            <w:r>
              <w:t xml:space="preserve"> x 100%,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proofErr w:type="spellStart"/>
            <w:r>
              <w:t>Кэл</w:t>
            </w:r>
            <w:proofErr w:type="spellEnd"/>
            <w:r>
              <w:t xml:space="preserve"> - количество региональных услуг, соответствующих критерию доступности услуги в электронном виде;</w:t>
            </w:r>
          </w:p>
          <w:p w:rsidR="00F87D89" w:rsidRDefault="00F87D89">
            <w:pPr>
              <w:pStyle w:val="ConsPlusNormal"/>
            </w:pPr>
            <w:proofErr w:type="spellStart"/>
            <w:r>
              <w:t>Кмсзу</w:t>
            </w:r>
            <w:proofErr w:type="spellEnd"/>
            <w:r>
              <w:t xml:space="preserve"> - общее количество региональных услуг из перечня </w:t>
            </w:r>
            <w:r>
              <w:lastRenderedPageBreak/>
              <w:t>массовых социально значимых услуг</w:t>
            </w:r>
          </w:p>
        </w:tc>
        <w:tc>
          <w:tcPr>
            <w:tcW w:w="1020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31 декабря</w:t>
            </w:r>
          </w:p>
        </w:tc>
        <w:tc>
          <w:tcPr>
            <w:tcW w:w="1969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blPrEx>
          <w:tblBorders>
            <w:insideH w:val="nil"/>
          </w:tblBorders>
        </w:tblPrEx>
        <w:tc>
          <w:tcPr>
            <w:tcW w:w="13193" w:type="dxa"/>
            <w:gridSpan w:val="8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02.06.2022 N 372)</w:t>
            </w: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Обеспечение функционирования инфраструктуры связи и обмена информацией электронного правительства Ленинградской области в полном объеме от потребностей органов исполнительной власти Ленинградской области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>N 5 - процент закрытой потребности по количеству ядер процессоров центра обработки данных и объему дисковой подсистемы центра обработки данных в целях обеспечения функционирования инфраструктуры связи и обмена информацией электронного правительства Ленинградской области, а также информационной инфраструктуры в полном объеме от потребностей органов исполнительной власти Ленинградской области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функций, в том числе коммерческих организаций в соответствии с законодательством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proofErr w:type="spellStart"/>
            <w:r>
              <w:t>Квс_онлайн</w:t>
            </w:r>
            <w:proofErr w:type="spellEnd"/>
            <w:r>
              <w:t xml:space="preserve"> = </w:t>
            </w:r>
            <w:proofErr w:type="spellStart"/>
            <w:r>
              <w:t>Квс</w:t>
            </w:r>
            <w:proofErr w:type="spellEnd"/>
            <w:r>
              <w:t>_ витрины,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proofErr w:type="spellStart"/>
            <w:r>
              <w:t>Квс_онлайн</w:t>
            </w:r>
            <w:proofErr w:type="spellEnd"/>
            <w:r>
              <w:t xml:space="preserve"> -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функций, в том числе коммерческих организаций в соответствии с законодательством;</w:t>
            </w:r>
          </w:p>
          <w:p w:rsidR="00F87D89" w:rsidRDefault="00F87D89">
            <w:pPr>
              <w:pStyle w:val="ConsPlusNormal"/>
            </w:pPr>
            <w:proofErr w:type="spellStart"/>
            <w:r>
              <w:t>Квс_витрины</w:t>
            </w:r>
            <w:proofErr w:type="spellEnd"/>
            <w:r>
              <w:t xml:space="preserve"> - количество видов сведений, опубликованных органами государственной власти Ленинградской области на </w:t>
            </w:r>
            <w:r>
              <w:lastRenderedPageBreak/>
              <w:t xml:space="preserve">ведомственных витринах данных и доступных для </w:t>
            </w:r>
            <w:proofErr w:type="gramStart"/>
            <w:r>
              <w:t>пользователей</w:t>
            </w:r>
            <w:proofErr w:type="gramEnd"/>
            <w:r>
              <w:t xml:space="preserve"> данных посредством СМЭВ ЛО на отчетную дату, ед.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Удельное время бесперебойного функционирования информационных систем в отраслях экономики и социальной сферы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 xml:space="preserve">L = </w:t>
            </w:r>
            <w:proofErr w:type="spellStart"/>
            <w:proofErr w:type="gramStart"/>
            <w:r>
              <w:t>N</w:t>
            </w:r>
            <w:proofErr w:type="gramEnd"/>
            <w:r>
              <w:t>бп</w:t>
            </w:r>
            <w:proofErr w:type="spellEnd"/>
            <w:r>
              <w:t xml:space="preserve"> / </w:t>
            </w:r>
            <w:proofErr w:type="spellStart"/>
            <w:r>
              <w:t>Nобщ</w:t>
            </w:r>
            <w:proofErr w:type="spellEnd"/>
            <w:r>
              <w:t xml:space="preserve"> x 100,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r>
              <w:t>L - удельное время бесперебойного функционирования информационных систем в отраслях экономики и социальной сферы, проц.;</w:t>
            </w:r>
          </w:p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бп</w:t>
            </w:r>
            <w:proofErr w:type="spellEnd"/>
            <w:r>
              <w:t xml:space="preserve"> - время бесперебойного функционирования информационных систем в отраслях экономики и социальной сферы;</w:t>
            </w:r>
          </w:p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общ</w:t>
            </w:r>
            <w:proofErr w:type="spellEnd"/>
            <w:r>
              <w:t xml:space="preserve"> - общее время функционирования информационных систем в отраслях экономики и социальной сферы в отчетный период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39" w:type="dxa"/>
            <w:gridSpan w:val="7"/>
            <w:tcBorders>
              <w:bottom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t xml:space="preserve">Утратил силу с 18 ноября 2022 года. 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Ленинградской области от 18.11.2022 N 832</w:t>
            </w: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Количество жителей Ленинградской области, получивших сведения о поквартирном учете посредством МФЦ и портала государственных услуг Ленинградской области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>Численность рассчитывается на основе аналитических данных статистической отчетности в рамках единой цифровой платформы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 xml:space="preserve">Количество услуг по обеспечению предоставления государственных, </w:t>
            </w:r>
            <w:r>
              <w:lastRenderedPageBreak/>
              <w:t>муниципальных и иных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 xml:space="preserve">К = </w:t>
            </w:r>
            <w:proofErr w:type="spellStart"/>
            <w:r>
              <w:t>Кзапросов</w:t>
            </w:r>
            <w:proofErr w:type="spellEnd"/>
            <w:r>
              <w:t xml:space="preserve"> + </w:t>
            </w:r>
            <w:proofErr w:type="spellStart"/>
            <w:r>
              <w:t>Крезультатов</w:t>
            </w:r>
            <w:proofErr w:type="spellEnd"/>
            <w:r>
              <w:t xml:space="preserve"> + </w:t>
            </w:r>
            <w:proofErr w:type="spellStart"/>
            <w:r>
              <w:t>Кконсультаций</w:t>
            </w:r>
            <w:proofErr w:type="spellEnd"/>
            <w:r>
              <w:t>.</w:t>
            </w:r>
          </w:p>
          <w:p w:rsidR="00F87D89" w:rsidRDefault="00F87D89">
            <w:pPr>
              <w:pStyle w:val="ConsPlusNormal"/>
            </w:pPr>
            <w:r>
              <w:t xml:space="preserve">Сумма количества принятых запросов заявителей о предоставлении </w:t>
            </w:r>
            <w:r>
              <w:lastRenderedPageBreak/>
              <w:t>государственных, муниципальных и иных услуг, количества выданных заявителям результатов предоставления государственных, муниципальных и иных услуг и количества консультаций о порядке получения государственных, муниципальных и иных услуг, предоставленных заявителям в окнах приема заявителей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 xml:space="preserve">Комитет экономического развития и инвестиционной </w:t>
            </w:r>
            <w:r>
              <w:lastRenderedPageBreak/>
              <w:t>деятельности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Количество оптимизированных процессов государственного управления в органах исполнительной власти Ленинградской области/ государственных (муниципальных) услуг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>Количество оптимизированных процессов государственного управления в органах исполнительной власти Ленинградской области/государственных (муниципальных) услуг рассчитывается простым суммированием процессов, по которым утверждены планы мероприятий ("дорожные карты") по оптимизации процессов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Количество районов Ленинградской области (городских округов), в отношении которых создана картографическая основа с высоким пространственным разрешением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>Количество районов (городских округов), в отношении которых подготовлена и внесена в ФПД картографическая основа с высоким пространственным разрешением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 xml:space="preserve">Количество муниципальных районов (городских округов), в которых внедрена </w:t>
            </w:r>
            <w:r>
              <w:lastRenderedPageBreak/>
              <w:t>государственная информационная система обеспечения градостроительной деятельности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- количество районов Ленинградской области, подключенных к государственной </w:t>
            </w:r>
            <w:r>
              <w:lastRenderedPageBreak/>
              <w:t>информационной системе обеспечения градостроительной деятельности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 xml:space="preserve">Комитет цифрового развития </w:t>
            </w:r>
            <w:r>
              <w:lastRenderedPageBreak/>
              <w:t>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Доля социально значимых объектов, имеющих широкополосный доступ к информационно-телекоммуникационной сети "Интернет" в соответствии с утвержденными требованиями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r>
              <w:t>N = СЗО</w:t>
            </w:r>
            <w:proofErr w:type="gramStart"/>
            <w:r>
              <w:t>1</w:t>
            </w:r>
            <w:proofErr w:type="gramEnd"/>
            <w:r>
              <w:t xml:space="preserve"> / СЗО2 x 100%,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r>
              <w:t>СЗО</w:t>
            </w:r>
            <w:proofErr w:type="gramStart"/>
            <w:r>
              <w:t>1</w:t>
            </w:r>
            <w:proofErr w:type="gramEnd"/>
            <w:r>
              <w:t xml:space="preserve"> - число социально значимых объектов, имеющих широкополосный доступ к информационно-телекоммуникационной сети "Интернет";</w:t>
            </w:r>
          </w:p>
          <w:p w:rsidR="00F87D89" w:rsidRDefault="00F87D89">
            <w:pPr>
              <w:pStyle w:val="ConsPlusNormal"/>
            </w:pPr>
            <w:r>
              <w:t>СЗО</w:t>
            </w:r>
            <w:proofErr w:type="gramStart"/>
            <w:r>
              <w:t>2</w:t>
            </w:r>
            <w:proofErr w:type="gramEnd"/>
            <w:r>
              <w:t xml:space="preserve"> - общее число социально значимых объектов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Уровень развития единой сети передачи данных Ленинградской области (ЕСПД ЛО)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Проц.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L</w:t>
            </w:r>
            <w:proofErr w:type="gramEnd"/>
            <w:r>
              <w:t>еспд</w:t>
            </w:r>
            <w:proofErr w:type="spellEnd"/>
            <w:r>
              <w:t xml:space="preserve"> = </w:t>
            </w:r>
            <w:proofErr w:type="spellStart"/>
            <w:r>
              <w:t>Nеногв</w:t>
            </w:r>
            <w:proofErr w:type="spellEnd"/>
            <w:r>
              <w:t xml:space="preserve"> / </w:t>
            </w:r>
            <w:proofErr w:type="spellStart"/>
            <w:r>
              <w:t>Nогв</w:t>
            </w:r>
            <w:proofErr w:type="spellEnd"/>
            <w:r>
              <w:t xml:space="preserve"> x 100%,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L</w:t>
            </w:r>
            <w:proofErr w:type="gramEnd"/>
            <w:r>
              <w:t>еспд</w:t>
            </w:r>
            <w:proofErr w:type="spellEnd"/>
            <w:r>
              <w:t xml:space="preserve"> - уровень развития ЕСПД ЛО, проц.;</w:t>
            </w:r>
          </w:p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еногв</w:t>
            </w:r>
            <w:proofErr w:type="spellEnd"/>
            <w:r>
              <w:t xml:space="preserve"> - количество органов государственной власти и органов местного самоуправления, государственных и муниципальных учреждений Ленинградской области, обеспеченных проводным доступом к ЕСПД ЛО;</w:t>
            </w:r>
          </w:p>
          <w:p w:rsidR="00F87D89" w:rsidRDefault="00F87D89">
            <w:pPr>
              <w:pStyle w:val="ConsPlusNormal"/>
            </w:pPr>
            <w:proofErr w:type="spellStart"/>
            <w:proofErr w:type="gramStart"/>
            <w:r>
              <w:t>N</w:t>
            </w:r>
            <w:proofErr w:type="gramEnd"/>
            <w:r>
              <w:t>огв</w:t>
            </w:r>
            <w:proofErr w:type="spellEnd"/>
            <w:r>
              <w:t xml:space="preserve"> - общее количество органов государственной власти и органов местного самоуправления, государственных и муниципальных учреждений Ленинградской области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  <w:tr w:rsidR="00F87D8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 xml:space="preserve">Доля аттестованных </w:t>
            </w:r>
            <w:r>
              <w:lastRenderedPageBreak/>
              <w:t>государственных информационных систем ограниченного доступа</w:t>
            </w:r>
          </w:p>
        </w:tc>
        <w:tc>
          <w:tcPr>
            <w:tcW w:w="850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Проц.</w:t>
            </w:r>
          </w:p>
        </w:tc>
        <w:tc>
          <w:tcPr>
            <w:tcW w:w="1417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t xml:space="preserve">Показатель </w:t>
            </w:r>
            <w:r>
              <w:lastRenderedPageBreak/>
              <w:t>на дату (конец года)</w:t>
            </w:r>
          </w:p>
        </w:tc>
        <w:tc>
          <w:tcPr>
            <w:tcW w:w="3798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lastRenderedPageBreak/>
              <w:t xml:space="preserve">А = </w:t>
            </w:r>
            <w:proofErr w:type="spellStart"/>
            <w:r>
              <w:t>ИСа</w:t>
            </w:r>
            <w:proofErr w:type="spellEnd"/>
            <w:r>
              <w:t xml:space="preserve"> / </w:t>
            </w:r>
            <w:proofErr w:type="spellStart"/>
            <w:r>
              <w:t>ИСо</w:t>
            </w:r>
            <w:proofErr w:type="spellEnd"/>
            <w:r>
              <w:t xml:space="preserve"> x 100%,</w:t>
            </w:r>
          </w:p>
          <w:p w:rsidR="00F87D89" w:rsidRDefault="00F87D89">
            <w:pPr>
              <w:pStyle w:val="ConsPlusNormal"/>
            </w:pPr>
            <w:r>
              <w:lastRenderedPageBreak/>
              <w:t>где:</w:t>
            </w:r>
          </w:p>
          <w:p w:rsidR="00F87D89" w:rsidRDefault="00F87D89">
            <w:pPr>
              <w:pStyle w:val="ConsPlusNormal"/>
            </w:pPr>
            <w:proofErr w:type="spellStart"/>
            <w:r>
              <w:t>ИСа</w:t>
            </w:r>
            <w:proofErr w:type="spellEnd"/>
            <w:r>
              <w:t xml:space="preserve"> - количество аттестованных государственных информационных систем ограниченного доступа,</w:t>
            </w:r>
          </w:p>
          <w:p w:rsidR="00F87D89" w:rsidRDefault="00F87D89">
            <w:pPr>
              <w:pStyle w:val="ConsPlusNormal"/>
            </w:pPr>
            <w:proofErr w:type="spellStart"/>
            <w:r>
              <w:t>ИСо</w:t>
            </w:r>
            <w:proofErr w:type="spellEnd"/>
            <w:r>
              <w:t xml:space="preserve"> - общее количество государственных информационных систем ограниченного доступа</w:t>
            </w:r>
          </w:p>
        </w:tc>
        <w:tc>
          <w:tcPr>
            <w:tcW w:w="1020" w:type="dxa"/>
            <w:tcBorders>
              <w:bottom w:val="nil"/>
            </w:tcBorders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 xml:space="preserve">31 </w:t>
            </w:r>
            <w:r>
              <w:lastRenderedPageBreak/>
              <w:t>декабря</w:t>
            </w:r>
          </w:p>
        </w:tc>
        <w:tc>
          <w:tcPr>
            <w:tcW w:w="1969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цифрового развития Ленинградской области</w:t>
            </w:r>
          </w:p>
        </w:tc>
        <w:tc>
          <w:tcPr>
            <w:tcW w:w="737" w:type="dxa"/>
            <w:tcBorders>
              <w:bottom w:val="nil"/>
            </w:tcBorders>
          </w:tcPr>
          <w:p w:rsidR="00F87D89" w:rsidRDefault="00F87D89">
            <w:pPr>
              <w:pStyle w:val="ConsPlusNormal"/>
            </w:pPr>
          </w:p>
        </w:tc>
      </w:tr>
      <w:tr w:rsidR="00F87D89">
        <w:tblPrEx>
          <w:tblBorders>
            <w:insideH w:val="nil"/>
          </w:tblBorders>
        </w:tblPrEx>
        <w:tc>
          <w:tcPr>
            <w:tcW w:w="13193" w:type="dxa"/>
            <w:gridSpan w:val="8"/>
            <w:tcBorders>
              <w:top w:val="nil"/>
            </w:tcBorders>
          </w:tcPr>
          <w:p w:rsidR="00F87D89" w:rsidRDefault="00F87D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02.06.2022 N 372)</w:t>
            </w:r>
          </w:p>
        </w:tc>
      </w:tr>
      <w:tr w:rsidR="00F87D89">
        <w:tc>
          <w:tcPr>
            <w:tcW w:w="454" w:type="dxa"/>
          </w:tcPr>
          <w:p w:rsidR="00F87D89" w:rsidRDefault="00F87D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8" w:type="dxa"/>
          </w:tcPr>
          <w:p w:rsidR="00F87D89" w:rsidRDefault="00F87D89">
            <w:pPr>
              <w:pStyle w:val="ConsPlusNormal"/>
            </w:pPr>
            <w:r>
              <w:t>Средний срок простоя объектов критической информационной инфраструктуры в результате компьютерных атак</w:t>
            </w:r>
          </w:p>
        </w:tc>
        <w:tc>
          <w:tcPr>
            <w:tcW w:w="850" w:type="dxa"/>
          </w:tcPr>
          <w:p w:rsidR="00F87D89" w:rsidRDefault="00F87D89">
            <w:pPr>
              <w:pStyle w:val="ConsPlusNormal"/>
              <w:jc w:val="center"/>
            </w:pPr>
            <w:r>
              <w:t>Часов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</w:pPr>
            <w:r>
              <w:t>Показатель на дату (конец года)</w:t>
            </w:r>
          </w:p>
        </w:tc>
        <w:tc>
          <w:tcPr>
            <w:tcW w:w="3798" w:type="dxa"/>
          </w:tcPr>
          <w:p w:rsidR="00F87D89" w:rsidRDefault="00F87D89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 = В / К,</w:t>
            </w:r>
          </w:p>
          <w:p w:rsidR="00F87D89" w:rsidRDefault="00F87D89">
            <w:pPr>
              <w:pStyle w:val="ConsPlusNormal"/>
            </w:pPr>
            <w:r>
              <w:t>где:</w:t>
            </w:r>
          </w:p>
          <w:p w:rsidR="00F87D89" w:rsidRDefault="00F87D89">
            <w:pPr>
              <w:pStyle w:val="ConsPlusNormal"/>
            </w:pPr>
            <w:r>
              <w:t>В - суммарное время простоя объектов критической информационной инфраструктуры Ленинградской области в результате компьютерных атак;</w:t>
            </w:r>
          </w:p>
          <w:p w:rsidR="00F87D89" w:rsidRDefault="00F87D89">
            <w:pPr>
              <w:pStyle w:val="ConsPlusNormal"/>
            </w:pPr>
            <w:r>
              <w:t xml:space="preserve">К - число </w:t>
            </w:r>
            <w:proofErr w:type="gramStart"/>
            <w:r>
              <w:t>случаев простоя объектов критической информационной инфраструктуры Ленинградской области</w:t>
            </w:r>
            <w:proofErr w:type="gramEnd"/>
            <w:r>
              <w:t xml:space="preserve"> в результате компьютерных атак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31 декабря</w:t>
            </w:r>
          </w:p>
        </w:tc>
        <w:tc>
          <w:tcPr>
            <w:tcW w:w="1969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737" w:type="dxa"/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</w:pPr>
    </w:p>
    <w:p w:rsidR="00F87D89" w:rsidRDefault="00F87D89">
      <w:pPr>
        <w:pStyle w:val="ConsPlusNormal"/>
        <w:jc w:val="right"/>
        <w:outlineLvl w:val="1"/>
      </w:pPr>
      <w:r>
        <w:t>Приложение 3</w:t>
      </w:r>
    </w:p>
    <w:p w:rsidR="00F87D89" w:rsidRDefault="00F87D89">
      <w:pPr>
        <w:pStyle w:val="ConsPlusNormal"/>
        <w:jc w:val="right"/>
      </w:pPr>
      <w:r>
        <w:t>к государственной программе...</w:t>
      </w:r>
    </w:p>
    <w:p w:rsidR="00F87D89" w:rsidRDefault="00F87D89">
      <w:pPr>
        <w:pStyle w:val="ConsPlusNormal"/>
      </w:pPr>
    </w:p>
    <w:p w:rsidR="00F87D89" w:rsidRDefault="00F87D89">
      <w:pPr>
        <w:pStyle w:val="ConsPlusTitle"/>
        <w:jc w:val="center"/>
      </w:pPr>
      <w:r>
        <w:t>ПЛАН</w:t>
      </w:r>
    </w:p>
    <w:p w:rsidR="00F87D89" w:rsidRDefault="00F87D89">
      <w:pPr>
        <w:pStyle w:val="ConsPlusTitle"/>
        <w:jc w:val="center"/>
      </w:pPr>
      <w:r>
        <w:t>РЕАЛИЗАЦИИ ГОСУДАРСТВЕННОЙ ПРОГРАММЫ ЛЕНИНГРАДСКОЙ ОБЛАСТИ</w:t>
      </w:r>
    </w:p>
    <w:p w:rsidR="00F87D89" w:rsidRDefault="00F87D89">
      <w:pPr>
        <w:pStyle w:val="ConsPlusTitle"/>
        <w:jc w:val="center"/>
      </w:pPr>
      <w:r>
        <w:t>"ЦИФРОВОЕ РАЗВИТИЕ ЛЕНИНГРАДСКОЙ ОБЛАСТИ" В 2022-2025 ГОДАХ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29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от 29.06.2023 N 444)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21"/>
        <w:gridCol w:w="1304"/>
        <w:gridCol w:w="1417"/>
        <w:gridCol w:w="1191"/>
        <w:gridCol w:w="1417"/>
        <w:gridCol w:w="1126"/>
        <w:gridCol w:w="1304"/>
      </w:tblGrid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30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>Годы реализации</w:t>
            </w:r>
          </w:p>
        </w:tc>
        <w:tc>
          <w:tcPr>
            <w:tcW w:w="6455" w:type="dxa"/>
            <w:gridSpan w:val="5"/>
          </w:tcPr>
          <w:p w:rsidR="00F87D89" w:rsidRDefault="00F87D89">
            <w:pPr>
              <w:pStyle w:val="ConsPlusNormal"/>
              <w:jc w:val="center"/>
            </w:pPr>
            <w:r>
              <w:t>Оценка расходов (тыс. рублей в ценах соответствующих лет)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прочие источники</w:t>
            </w: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>Государственная программа Ленинградской области "Цифровое развитие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3201450,6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4798,0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3176652,6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3687775,8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4217,4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3683558,4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3236733,0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4276,3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3232456,7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3214980,3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3212852,6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13340939,7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15419,4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13305520,3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>Подпрограмма 1 "Цифровая трансформация ключевых отраслей экономики в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2598042,1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4798,0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2573244,1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2632558,4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4217,4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2628341,0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2405914,8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4276,3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2401638,5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2496890,8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2494763,1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10133406,1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15419,4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10097986,7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1359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>Федеральный проект "Цифровое государственное управление"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Мероприятия, направленные на достижение цели федерального проекта "Цифровое государственное управление"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области;</w:t>
            </w:r>
          </w:p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области;</w:t>
            </w:r>
          </w:p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726458,6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726458,6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793048,0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793048,0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777530,8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777530,8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872792,6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872792,6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3169830,0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3169830,0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717130,7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717130,7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783099,2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783099,2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767582,0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767582,0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862843,8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862843,8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3130655,7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3130655,7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10540,0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10540,0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4793,1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4793,1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4313,8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17734,5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17734,5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10899,8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10899,8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Федеральный проект "Кадры для цифровой экономики"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общего и профессионального образования Ленинградской области;</w:t>
            </w:r>
          </w:p>
          <w:p w:rsidR="00F87D89" w:rsidRDefault="00F87D89">
            <w:pPr>
              <w:pStyle w:val="ConsPlusNormal"/>
            </w:pPr>
            <w:r>
              <w:lastRenderedPageBreak/>
              <w:t>комитет по труду и занятости населения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>Федеральный проект "Цифровые технологии"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"Развитие цифровых и информационных проектов на территории субъектов Российской Федерации"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4712,2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2403,2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2309,0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4358,3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2222,7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2135,6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4361,6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2224,4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2137,2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13432,1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6850,3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6581,8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Приоритетный проект "Поквартирная карта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35414,0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35414,0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67319,6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67319,6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Приоритетный проект "Внедрение и развитие государственной информационной системы обеспечения градостроительной деятельности с </w:t>
            </w:r>
            <w:r>
              <w:lastRenderedPageBreak/>
              <w:t>использованием инфраструктуры пространственных данных в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градостроительной политики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22382,9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22382,9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16479,9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16479,9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44862,8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44862,8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Приоритетный проект "Создание цифровой картографической основы Ленинградской области с высоким пространственным разрешением"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199645,9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199645,9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85062,2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85062,2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284708,1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284708,1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Приоритетный проект "Эффективный учет и анализ потребления коммунальных ресурсов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Приоритетный проект "Технологическая централизация учета"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  <w:r>
              <w:t>Комитет финансов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59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"Повышение качества и доступности, а также оптимизация предоставления государственных и муниципальных услуг, процессов государственного управления"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экономического </w:t>
            </w:r>
            <w:r>
              <w:lastRenderedPageBreak/>
              <w:t>развития и инвестиционной деятельности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по печати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1473325,4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1450930,6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1545604,3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1994,7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1543609,6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1479448,0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2051,9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1477396,1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1479523,8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1477396,1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5977901,5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8569,1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5949332,4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1447328,6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1424933,8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1543507,7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1994,7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1541513,0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1477554,9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2051,9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1475503,0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1477630,7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1475503,0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5946021,9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8569,1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5917452,8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20000,0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по печати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1095,1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4502,1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4502,1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Комитет цифрового развития Ленинградской </w:t>
            </w:r>
            <w:r>
              <w:lastRenderedPageBreak/>
              <w:t>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1001,5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1001,5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798,0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798,0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27377,5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27377,5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"Повышение эффективности деятельности государственных учреждений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государственного заказа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139611,5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139611,5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147911,7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147911,7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141574,4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141574,4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141574,4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141574,4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570672,0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570672,0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91454,0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91454,0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96529,2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96529,2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90191,9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90191,9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90191,9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90191,9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368367,0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368367,0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государственного заказа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51382,5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202305,0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202305,0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 xml:space="preserve">Подпрограмма 2 "Развитие </w:t>
            </w:r>
            <w:r>
              <w:lastRenderedPageBreak/>
              <w:t>информационной инфраструктуры Ленинградской области и обеспечение ее информационной безопасности"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цифрового </w:t>
            </w:r>
            <w:r>
              <w:lastRenderedPageBreak/>
              <w:t>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603408,5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603408,5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1055217,5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1055217,5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830818,3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830818,3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718089,6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718089,6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3207533,9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3207533,9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59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по здравоохранению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"Информационная безопасность"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Мероприятия, направленные на достижение цели </w:t>
            </w:r>
            <w:r>
              <w:lastRenderedPageBreak/>
              <w:t>федерального проекта "Информационная безопасность"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правопорядка и безопасности </w:t>
            </w:r>
            <w:r>
              <w:lastRenderedPageBreak/>
              <w:t>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специальных программ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59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"Обеспечение безопасности государственных информационных систем и инфраструктуры электронного правительства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75118,9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75118,9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212119,6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212119,6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212338,0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212338,0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212338,0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212338,0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711914,5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711914,5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"Развитие и обеспечение функционирования инфраструктуры связи и технологической инфраструктуры электронного правительства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528289,6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528289,6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843097,9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843097,9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618480,3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618480,3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505751,6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505751,6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2495619,4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2495619,4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Комитет цифрового развития Ленинградской </w:t>
            </w:r>
            <w:r>
              <w:lastRenderedPageBreak/>
              <w:t>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413155,7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413155,7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730318,2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730318,2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505700,6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505700,6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392971,9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392971,9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2042146,4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2042146,4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115133,9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115133,9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112779,7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453473,0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87D89" w:rsidRDefault="00F87D89">
            <w:pPr>
              <w:pStyle w:val="ConsPlusNormal"/>
              <w:jc w:val="center"/>
            </w:pPr>
            <w:r>
              <w:t>453473,0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</w:tr>
    </w:tbl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right"/>
        <w:outlineLvl w:val="1"/>
      </w:pPr>
      <w:r>
        <w:t>Приложение 4</w:t>
      </w:r>
    </w:p>
    <w:p w:rsidR="00F87D89" w:rsidRDefault="00F87D89">
      <w:pPr>
        <w:pStyle w:val="ConsPlusNormal"/>
        <w:jc w:val="right"/>
      </w:pPr>
      <w:r>
        <w:t>к государственной программе...</w:t>
      </w:r>
    </w:p>
    <w:p w:rsidR="00F87D89" w:rsidRDefault="00F87D89">
      <w:pPr>
        <w:pStyle w:val="ConsPlusNormal"/>
        <w:jc w:val="center"/>
      </w:pPr>
    </w:p>
    <w:p w:rsidR="00F87D89" w:rsidRDefault="00F87D89">
      <w:pPr>
        <w:pStyle w:val="ConsPlusTitle"/>
        <w:jc w:val="center"/>
      </w:pPr>
      <w:r>
        <w:t>СВЕДЕНИЯ</w:t>
      </w:r>
    </w:p>
    <w:p w:rsidR="00F87D89" w:rsidRDefault="00F87D89">
      <w:pPr>
        <w:pStyle w:val="ConsPlusTitle"/>
        <w:jc w:val="center"/>
      </w:pPr>
      <w:r>
        <w:t xml:space="preserve">О ФАКТИЧЕСКИХ РАСХОДАХ НА РЕАЛИЗАЦИЮ </w:t>
      </w:r>
      <w:proofErr w:type="gramStart"/>
      <w:r>
        <w:t>ГОСУДАРСТВЕННОЙ</w:t>
      </w:r>
      <w:proofErr w:type="gramEnd"/>
    </w:p>
    <w:p w:rsidR="00F87D89" w:rsidRDefault="00F87D89">
      <w:pPr>
        <w:pStyle w:val="ConsPlusTitle"/>
        <w:jc w:val="center"/>
      </w:pPr>
      <w:r>
        <w:t>ПРОГРАММЫ ЛЕНИНГРАДСКОЙ ОБЛАСТИ "ЦИФРОВОЕ РАЗВИТИЕ</w:t>
      </w:r>
    </w:p>
    <w:p w:rsidR="00F87D89" w:rsidRDefault="00F87D89">
      <w:pPr>
        <w:pStyle w:val="ConsPlusTitle"/>
        <w:jc w:val="center"/>
      </w:pPr>
      <w:r>
        <w:t>ЛЕНИНГРАДСКОЙ ОБЛАСТИ"</w:t>
      </w:r>
    </w:p>
    <w:p w:rsidR="00F87D89" w:rsidRDefault="00F87D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29"/>
        <w:gridCol w:w="113"/>
      </w:tblGrid>
      <w:tr w:rsidR="00F87D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D89" w:rsidRDefault="00F87D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87D89" w:rsidRDefault="00F87D89">
            <w:pPr>
              <w:pStyle w:val="ConsPlusNormal"/>
              <w:jc w:val="center"/>
            </w:pPr>
            <w:r>
              <w:rPr>
                <w:color w:val="392C69"/>
              </w:rPr>
              <w:t>от 29.06.2023 N 444)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D89" w:rsidRDefault="00F87D89">
            <w:pPr>
              <w:pStyle w:val="ConsPlusNormal"/>
            </w:pPr>
          </w:p>
        </w:tc>
      </w:tr>
    </w:tbl>
    <w:p w:rsidR="00F87D89" w:rsidRDefault="00F87D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21"/>
        <w:gridCol w:w="1304"/>
        <w:gridCol w:w="1304"/>
        <w:gridCol w:w="1191"/>
        <w:gridCol w:w="1304"/>
        <w:gridCol w:w="1126"/>
        <w:gridCol w:w="1020"/>
      </w:tblGrid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исполнитель, соисполнитель, участник</w:t>
            </w:r>
          </w:p>
        </w:tc>
        <w:tc>
          <w:tcPr>
            <w:tcW w:w="1304" w:type="dxa"/>
            <w:vMerge w:val="restart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 xml:space="preserve">Годы </w:t>
            </w:r>
            <w:r>
              <w:lastRenderedPageBreak/>
              <w:t>реализации</w:t>
            </w:r>
          </w:p>
        </w:tc>
        <w:tc>
          <w:tcPr>
            <w:tcW w:w="5945" w:type="dxa"/>
            <w:gridSpan w:val="5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Фактическое финансирование, тыс. руб.</w:t>
            </w: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прочие источники</w:t>
            </w: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  <w:r>
              <w:t>8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>Государственная программа Ленинградской области "Цифровое развитие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3119846,2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3117451,4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3119846,2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3117451,4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>Подпрограмма 1 "Цифровая трансформация ключевых отраслей экономики в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2523485,9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2521091,1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2523485,9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2521091,1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08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"Цифровое государственное управление"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>Мероприятия, направленные на достижение цели федерального проекта "Цифровое государственное управление"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области;</w:t>
            </w:r>
          </w:p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области;</w:t>
            </w:r>
          </w:p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697036,5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697036,5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697036,5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697036,5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688306,3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688306,3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688306,3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688306,3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2635,0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4195,4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4195,4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4195,4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4195,4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1899,8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Федеральный проект "Кадры для цифровой экономики"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общего и профессионального образования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по труду и занятости населения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"Цифровые технологии"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Комитет цифрового развития Ленинградской </w:t>
            </w:r>
            <w:r>
              <w:lastRenderedPageBreak/>
              <w:t>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"Развитие цифровых и информационных проектов на территории субъектов Российской Федерации"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Приоритетный проект "Поквартирная карта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31905,6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Приоритетный проект "Внедрение и развитие государственной информационной системы обеспечения градостроительной деятельности с использованием инфраструктуры пространственных данных в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градостроительной политики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3174,2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3174,2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3174,2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3174,2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Приоритетный проект </w:t>
            </w:r>
            <w:r>
              <w:lastRenderedPageBreak/>
              <w:t>"Создание цифровой картографической основы Ленинградской области с высоким пространственным разрешением"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цифрового </w:t>
            </w:r>
            <w:r>
              <w:lastRenderedPageBreak/>
              <w:t>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Ленинградский областной комитет по управлению государственным имуществом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199502,8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199502,8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199502,8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199502,8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Приоритетный проект "Технологическая централизация учета"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  <w:r>
              <w:t>Комитет финансов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08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"Повышение качества и доступности, а также оптимизация предоставления государственных и муниципальных услуг, процессов государственного управления"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экономического развития и инвестиционной деятельности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по печати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1452515,1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1450120,3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1452515,1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1450120,3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Комитет экономического развития и инвестиционной деятельности </w:t>
            </w:r>
            <w:r>
              <w:lastRenderedPageBreak/>
              <w:t>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1426518,3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1424123,5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1426518,3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  <w:r>
              <w:t>2394,8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1424123,5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по печати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1216,8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24780,0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"Повышение эффективности деятельности государственных учреждений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государственного заказа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139351,7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139351,7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139351,7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139351,7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Комитет цифрового развития Ленинградской </w:t>
            </w:r>
            <w:r>
              <w:lastRenderedPageBreak/>
              <w:t>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91194,2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91194,2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91194,2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91194,2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государственного заказа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48157,5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  <w:outlineLvl w:val="2"/>
            </w:pPr>
            <w:r>
              <w:t>Подпрограмма 2 "Развитие информационной инфраструктуры Ленинградской области и обеспечение ее информационной безопасности"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596360,3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596360,3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596360,3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596360,3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08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Проектная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"Информационная инфраструктура"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по здравоохранению Ленинградской области;</w:t>
            </w:r>
          </w:p>
          <w:p w:rsidR="00F87D89" w:rsidRDefault="00F87D89">
            <w:pPr>
              <w:pStyle w:val="ConsPlusNormal"/>
            </w:pPr>
            <w:r>
              <w:t xml:space="preserve">комитет общего и профессионального </w:t>
            </w:r>
            <w:r>
              <w:lastRenderedPageBreak/>
              <w:t>образования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Федеральный проект "Информационная безопасность"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Мероприятия, направленные на достижение цели федерального проекта "Информационная безопасность"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правопорядка и безопасности Ленинградской области;</w:t>
            </w:r>
          </w:p>
          <w:p w:rsidR="00F87D89" w:rsidRDefault="00F87D89">
            <w:pPr>
              <w:pStyle w:val="ConsPlusNormal"/>
            </w:pPr>
            <w:r>
              <w:t>комитет специальных программ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13088" w:type="dxa"/>
            <w:gridSpan w:val="8"/>
          </w:tcPr>
          <w:p w:rsidR="00F87D89" w:rsidRDefault="00F87D89">
            <w:pPr>
              <w:pStyle w:val="ConsPlusNormal"/>
              <w:jc w:val="center"/>
              <w:outlineLvl w:val="3"/>
            </w:pPr>
            <w:r>
              <w:t>Процессная часть</w:t>
            </w: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Комплекс процессных мероприятий "Обеспечение безопасности государственных информационных систем и инфраструктуры электронного правительства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74227,9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74227,9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74227,9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74227,9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 xml:space="preserve">Комплекс процессных </w:t>
            </w:r>
            <w:r>
              <w:lastRenderedPageBreak/>
              <w:t>мероприятий "Развитие и обеспечение функционирования инфраструктуры связи и технологической инфраструктуры электронного правительства Ленинградской области"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lastRenderedPageBreak/>
              <w:t xml:space="preserve">Комитет цифрового </w:t>
            </w:r>
            <w:r>
              <w:lastRenderedPageBreak/>
              <w:t>развития Ленинградской области;</w:t>
            </w:r>
          </w:p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522132,4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522132,4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522132,4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522132,4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Комитет цифрового развития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408244,9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408244,9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408244,9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408244,9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 w:val="restart"/>
          </w:tcPr>
          <w:p w:rsidR="00F87D89" w:rsidRDefault="00F87D89">
            <w:pPr>
              <w:pStyle w:val="ConsPlusNormal"/>
            </w:pPr>
            <w:r>
              <w:t>в том числе</w:t>
            </w:r>
          </w:p>
        </w:tc>
        <w:tc>
          <w:tcPr>
            <w:tcW w:w="2721" w:type="dxa"/>
            <w:vMerge w:val="restart"/>
          </w:tcPr>
          <w:p w:rsidR="00F87D89" w:rsidRDefault="00F87D89">
            <w:pPr>
              <w:pStyle w:val="ConsPlusNormal"/>
            </w:pPr>
            <w:r>
              <w:t>Управление делами Правительства Ленинградской области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113887,5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113887,5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2721" w:type="dxa"/>
            <w:vMerge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  <w:tr w:rsidR="00F87D89">
        <w:tc>
          <w:tcPr>
            <w:tcW w:w="3118" w:type="dxa"/>
          </w:tcPr>
          <w:p w:rsidR="00F87D89" w:rsidRDefault="00F87D89">
            <w:pPr>
              <w:pStyle w:val="ConsPlusNormal"/>
            </w:pPr>
            <w:r>
              <w:t>Итого</w:t>
            </w:r>
          </w:p>
        </w:tc>
        <w:tc>
          <w:tcPr>
            <w:tcW w:w="2721" w:type="dxa"/>
          </w:tcPr>
          <w:p w:rsidR="00F87D89" w:rsidRDefault="00F87D89">
            <w:pPr>
              <w:pStyle w:val="ConsPlusNormal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2022-2025</w:t>
            </w: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113887,5</w:t>
            </w:r>
          </w:p>
        </w:tc>
        <w:tc>
          <w:tcPr>
            <w:tcW w:w="1191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F87D89" w:rsidRDefault="00F87D89">
            <w:pPr>
              <w:pStyle w:val="ConsPlusNormal"/>
              <w:jc w:val="center"/>
            </w:pPr>
            <w:r>
              <w:t>113887,5</w:t>
            </w:r>
          </w:p>
        </w:tc>
        <w:tc>
          <w:tcPr>
            <w:tcW w:w="1126" w:type="dxa"/>
          </w:tcPr>
          <w:p w:rsidR="00F87D89" w:rsidRDefault="00F87D8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F87D89" w:rsidRDefault="00F87D89">
            <w:pPr>
              <w:pStyle w:val="ConsPlusNormal"/>
              <w:jc w:val="center"/>
            </w:pPr>
          </w:p>
        </w:tc>
      </w:tr>
    </w:tbl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jc w:val="both"/>
      </w:pPr>
    </w:p>
    <w:p w:rsidR="00F87D89" w:rsidRDefault="00F87D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3E8" w:rsidRDefault="009C73E8"/>
    <w:sectPr w:rsidR="009C73E8" w:rsidSect="00F87D89">
      <w:pgSz w:w="16839" w:h="11907" w:orient="landscape" w:code="9"/>
      <w:pgMar w:top="1701" w:right="59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89"/>
    <w:rsid w:val="005A2311"/>
    <w:rsid w:val="005C568E"/>
    <w:rsid w:val="00955D2C"/>
    <w:rsid w:val="009C73E8"/>
    <w:rsid w:val="00E43F0C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D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7D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D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D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7D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7D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7D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7D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7D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7D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78AACB67482670FCAEF28122F650DCB070F0D59EEBFC9B25112110216DCF836D3300769BAF9BF4858C03F9B0A3B888F907704118472494R4QCG" TargetMode="External"/><Relationship Id="rId21" Type="http://schemas.openxmlformats.org/officeDocument/2006/relationships/hyperlink" Target="consultantplus://offline/ref=AF78AACB67482670FCAEF28122F650DCB076F6DF93EEFC9B25112110216DCF836D3300769BAF9BF4858C03F9B0A3B888F907704118472494R4QCG" TargetMode="External"/><Relationship Id="rId42" Type="http://schemas.openxmlformats.org/officeDocument/2006/relationships/hyperlink" Target="consultantplus://offline/ref=AF78AACB67482670FCAEF28122F650DCB072F5D49DE2FC9B25112110216DCF836D3300769BAF9BF4858C03F9B0A3B888F907704118472494R4QCG" TargetMode="External"/><Relationship Id="rId47" Type="http://schemas.openxmlformats.org/officeDocument/2006/relationships/hyperlink" Target="consultantplus://offline/ref=AF78AACB67482670FCAEF28122F650DCB072F5D49DE2FC9B25112110216DCF836D3300769BAF9BF5818C03F9B0A3B888F907704118472494R4QCG" TargetMode="External"/><Relationship Id="rId63" Type="http://schemas.openxmlformats.org/officeDocument/2006/relationships/hyperlink" Target="consultantplus://offline/ref=AF78AACB67482670FCAEF28122F650DCB072F5D49DE2FC9B25112110216DCF836D3300769BAF9BF7858C03F9B0A3B888F907704118472494R4QCG" TargetMode="External"/><Relationship Id="rId68" Type="http://schemas.openxmlformats.org/officeDocument/2006/relationships/hyperlink" Target="consultantplus://offline/ref=AF78AACB67482670FCAEED9037F650DCB174F8D899E3FC9B25112110216DCF836D3300769BAF9BF5818C03F9B0A3B888F907704118472494R4QCG" TargetMode="External"/><Relationship Id="rId84" Type="http://schemas.openxmlformats.org/officeDocument/2006/relationships/hyperlink" Target="consultantplus://offline/ref=AF78AACB67482670FCAEF28122F650DCB073F7DC9FEEFC9B25112110216DCF836D3300769BAF9BF7858C03F9B0A3B888F907704118472494R4QCG" TargetMode="External"/><Relationship Id="rId89" Type="http://schemas.openxmlformats.org/officeDocument/2006/relationships/hyperlink" Target="consultantplus://offline/ref=AF78AACB67482670FCAEF28122F650DCB072F5D49DE2FC9B25112110216DCF836D3300769BAF9BF2818C03F9B0A3B888F907704118472494R4QCG" TargetMode="External"/><Relationship Id="rId16" Type="http://schemas.openxmlformats.org/officeDocument/2006/relationships/hyperlink" Target="consultantplus://offline/ref=AF78AACB67482670FCAEF28122F650DCB074F8DF9EEDFC9B25112110216DCF836D3300769BAF9BF4858C03F9B0A3B888F907704118472494R4QCG" TargetMode="External"/><Relationship Id="rId11" Type="http://schemas.openxmlformats.org/officeDocument/2006/relationships/hyperlink" Target="consultantplus://offline/ref=AF78AACB67482670FCAEF28122F650DCB373F6DA9BECFC9B25112110216DCF836D3300769BAF9BF4858C03F9B0A3B888F907704118472494R4QCG" TargetMode="External"/><Relationship Id="rId32" Type="http://schemas.openxmlformats.org/officeDocument/2006/relationships/hyperlink" Target="consultantplus://offline/ref=AF78AACB67482670FCAEF28122F650DCB072F7DA9AEBFC9B25112110216DCF836D3300769BAF9BF4858C03F9B0A3B888F907704118472494R4QCG" TargetMode="External"/><Relationship Id="rId37" Type="http://schemas.openxmlformats.org/officeDocument/2006/relationships/hyperlink" Target="consultantplus://offline/ref=AF78AACB67482670FCAEF28122F650DCB074F8DF9EEDFC9B25112110216DCF836D3300769BAF9BF4888C03F9B0A3B888F907704118472494R4QCG" TargetMode="External"/><Relationship Id="rId53" Type="http://schemas.openxmlformats.org/officeDocument/2006/relationships/hyperlink" Target="consultantplus://offline/ref=AF78AACB67482670FCAEF28122F650DCB072F5D49DE2FC9B25112110216DCF836D3300769BAF9BF6818C03F9B0A3B888F907704118472494R4QCG" TargetMode="External"/><Relationship Id="rId58" Type="http://schemas.openxmlformats.org/officeDocument/2006/relationships/hyperlink" Target="consultantplus://offline/ref=AF78AACB67482670FCAEF28122F650DCB072F5D49DE2FC9B25112110216DCF836D3300769BAF9BF6888C03F9B0A3B888F907704118472494R4QCG" TargetMode="External"/><Relationship Id="rId74" Type="http://schemas.openxmlformats.org/officeDocument/2006/relationships/hyperlink" Target="consultantplus://offline/ref=AF78AACB67482670FCAEF28122F650DCB072F5D49DE2FC9B25112110216DCF836D3300769BAF9BF7878C03F9B0A3B888F907704118472494R4QCG" TargetMode="External"/><Relationship Id="rId79" Type="http://schemas.openxmlformats.org/officeDocument/2006/relationships/hyperlink" Target="consultantplus://offline/ref=AF78AACB67482670FCAEF28122F650DCB073F7DC9FEEFC9B25112110216DCF836D3300769BAF9BF6838C03F9B0A3B888F907704118472494R4QCG" TargetMode="External"/><Relationship Id="rId5" Type="http://schemas.openxmlformats.org/officeDocument/2006/relationships/hyperlink" Target="consultantplus://offline/ref=AF78AACB67482670FCAEF28122F650DCB370F8DF93ECFC9B25112110216DCF836D3300769BAF9BF4858C03F9B0A3B888F907704118472494R4QCG" TargetMode="External"/><Relationship Id="rId90" Type="http://schemas.openxmlformats.org/officeDocument/2006/relationships/hyperlink" Target="consultantplus://offline/ref=AF78AACB67482670FCAEF28122F650DCB073F7DC9FEEFC9B25112110216DCF836D3300769BAF9BF0858C03F9B0A3B888F907704118472494R4QCG" TargetMode="External"/><Relationship Id="rId95" Type="http://schemas.openxmlformats.org/officeDocument/2006/relationships/hyperlink" Target="consultantplus://offline/ref=AF78AACB67482670FCAEF28122F650DCB072F5D49DE2FC9B25112110216DCF836D3300769BAF9BF3848C03F9B0A3B888F907704118472494R4QCG" TargetMode="External"/><Relationship Id="rId22" Type="http://schemas.openxmlformats.org/officeDocument/2006/relationships/hyperlink" Target="consultantplus://offline/ref=AF78AACB67482670FCAEF28122F650DCB077F1DC9BE9FC9B25112110216DCF836D3300769BAF9BF4858C03F9B0A3B888F907704118472494R4QCG" TargetMode="External"/><Relationship Id="rId27" Type="http://schemas.openxmlformats.org/officeDocument/2006/relationships/hyperlink" Target="consultantplus://offline/ref=AF78AACB67482670FCAEF28122F650DCB070F4DD92E2FC9B25112110216DCF836D3300769BAF9BF4858C03F9B0A3B888F907704118472494R4QCG" TargetMode="External"/><Relationship Id="rId43" Type="http://schemas.openxmlformats.org/officeDocument/2006/relationships/hyperlink" Target="consultantplus://offline/ref=AF78AACB67482670FCAEF28122F650DCB072F7DA9AEBFC9B25112110216DCF836D3300769BAF9BF4858C03F9B0A3B888F907704118472494R4QCG" TargetMode="External"/><Relationship Id="rId48" Type="http://schemas.openxmlformats.org/officeDocument/2006/relationships/hyperlink" Target="consultantplus://offline/ref=AF78AACB67482670FCAEF28122F650DCB072F5D49DE2FC9B25112110216DCF836D3300769BAF9BF5838C03F9B0A3B888F907704118472494R4QCG" TargetMode="External"/><Relationship Id="rId64" Type="http://schemas.openxmlformats.org/officeDocument/2006/relationships/hyperlink" Target="consultantplus://offline/ref=AF78AACB67482670FCAEF28122F650DCB072F5D49DE2FC9B25112110216DCF836D3300769BAF9BF7868C03F9B0A3B888F907704118472494R4QCG" TargetMode="External"/><Relationship Id="rId69" Type="http://schemas.openxmlformats.org/officeDocument/2006/relationships/hyperlink" Target="consultantplus://offline/ref=AF78AACB67482670FCAEED9037F650DCB074F9DD92EBFC9B25112110216DCF836D3300769BAF9BF5838C03F9B0A3B888F907704118472494R4QCG" TargetMode="External"/><Relationship Id="rId80" Type="http://schemas.openxmlformats.org/officeDocument/2006/relationships/hyperlink" Target="consultantplus://offline/ref=AF78AACB67482670FCAEF28122F650DCB073F7DC9FEEFC9B25112110216DCF836D3300769BAF9BF6858C03F9B0A3B888F907704118472494R4QCG" TargetMode="External"/><Relationship Id="rId85" Type="http://schemas.openxmlformats.org/officeDocument/2006/relationships/hyperlink" Target="consultantplus://offline/ref=AF78AACB67482670FCAEF28122F650DCB072F6DB9CEDFC9B25112110216DCF836D3300769BAF9BF7898C03F9B0A3B888F907704118472494R4Q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78AACB67482670FCAEF28122F650DCB37CF0D49BECFC9B25112110216DCF836D3300769BAF9BF4858C03F9B0A3B888F907704118472494R4QCG" TargetMode="External"/><Relationship Id="rId17" Type="http://schemas.openxmlformats.org/officeDocument/2006/relationships/hyperlink" Target="consultantplus://offline/ref=AF78AACB67482670FCAEF28122F650DCB072F2D89DEDFC9B25112110216DCF836D3300769BAF9BF5868C03F9B0A3B888F907704118472494R4QCG" TargetMode="External"/><Relationship Id="rId25" Type="http://schemas.openxmlformats.org/officeDocument/2006/relationships/hyperlink" Target="consultantplus://offline/ref=AF78AACB67482670FCAEF28122F650DCB077F7DA98EDFC9B25112110216DCF836D3300769BAF9BF4858C03F9B0A3B888F907704118472494R4QCG" TargetMode="External"/><Relationship Id="rId33" Type="http://schemas.openxmlformats.org/officeDocument/2006/relationships/hyperlink" Target="consultantplus://offline/ref=AF78AACB67482670FCAEF28122F650DCB072F6DB9CEDFC9B25112110216DCF836D3300769BAF9BF4858C03F9B0A3B888F907704118472494R4QCG" TargetMode="External"/><Relationship Id="rId38" Type="http://schemas.openxmlformats.org/officeDocument/2006/relationships/hyperlink" Target="consultantplus://offline/ref=AF78AACB67482670FCAEF28122F650DCB072F2D89DEDFC9B25112110216DCF836D3300769BAF9BF5868C03F9B0A3B888F907704118472494R4QCG" TargetMode="External"/><Relationship Id="rId46" Type="http://schemas.openxmlformats.org/officeDocument/2006/relationships/hyperlink" Target="consultantplus://offline/ref=AF78AACB67482670FCAEF28122F650DCB072F6DB9CEDFC9B25112110216DCF836D3300769BAF9BF5818C03F9B0A3B888F907704118472494R4QCG" TargetMode="External"/><Relationship Id="rId59" Type="http://schemas.openxmlformats.org/officeDocument/2006/relationships/hyperlink" Target="consultantplus://offline/ref=AF78AACB67482670FCAEF28122F650DCB072F5D49DE2FC9B25112110216DCF836D3300769BAF9BF7808C03F9B0A3B888F907704118472494R4QCG" TargetMode="External"/><Relationship Id="rId67" Type="http://schemas.openxmlformats.org/officeDocument/2006/relationships/hyperlink" Target="consultantplus://offline/ref=AF78AACB67482670FCAEED9037F650DCB676F7DF9CECFC9B25112110216DCF837F33587A9AAD85F4879955A8F6RFQ5G" TargetMode="External"/><Relationship Id="rId20" Type="http://schemas.openxmlformats.org/officeDocument/2006/relationships/hyperlink" Target="consultantplus://offline/ref=AF78AACB67482670FCAEF28122F650DCB076F3D99AE2FC9B25112110216DCF836D3300769BAF9BF4858C03F9B0A3B888F907704118472494R4QCG" TargetMode="External"/><Relationship Id="rId41" Type="http://schemas.openxmlformats.org/officeDocument/2006/relationships/hyperlink" Target="consultantplus://offline/ref=AF78AACB67482670FCAEF28122F650DCB071F6DF98EBFC9B25112110216DCF836D3300769BAF9BF4858C03F9B0A3B888F907704118472494R4QCG" TargetMode="External"/><Relationship Id="rId54" Type="http://schemas.openxmlformats.org/officeDocument/2006/relationships/hyperlink" Target="consultantplus://offline/ref=AF78AACB67482670FCAEF28122F650DCB072F5D49DE2FC9B25112110216DCF836D3300769BAF9BF6828C03F9B0A3B888F907704118472494R4QCG" TargetMode="External"/><Relationship Id="rId62" Type="http://schemas.openxmlformats.org/officeDocument/2006/relationships/hyperlink" Target="consultantplus://offline/ref=AF78AACB67482670FCAEF28122F650DCB072F5D49DE2FC9B25112110216DCF836D3300769BAF9BF7838C03F9B0A3B888F907704118472494R4QCG" TargetMode="External"/><Relationship Id="rId70" Type="http://schemas.openxmlformats.org/officeDocument/2006/relationships/hyperlink" Target="consultantplus://offline/ref=AF78AACB67482670FCAEED9037F650DCB176F9D49EEEFC9B25112110216DCF837F33587A9AAD85F4879955A8F6RFQ5G" TargetMode="External"/><Relationship Id="rId75" Type="http://schemas.openxmlformats.org/officeDocument/2006/relationships/hyperlink" Target="consultantplus://offline/ref=AF78AACB67482670FCAEF28122F650DCB072F6DB9CEDFC9B25112110216DCF836D3300769BAF9BF6858C03F9B0A3B888F907704118472494R4QCG" TargetMode="External"/><Relationship Id="rId83" Type="http://schemas.openxmlformats.org/officeDocument/2006/relationships/hyperlink" Target="consultantplus://offline/ref=AF78AACB67482670FCAEF28122F650DCB073F7DC9FEEFC9B25112110216DCF836D3300769BAF9BF7838C03F9B0A3B888F907704118472494R4QCG" TargetMode="External"/><Relationship Id="rId88" Type="http://schemas.openxmlformats.org/officeDocument/2006/relationships/hyperlink" Target="consultantplus://offline/ref=AF78AACB67482670FCAEF28122F650DCB073F7DC9FEEFC9B25112110216DCF836D3300769BAF9BF7888C03F9B0A3B888F907704118472494R4QCG" TargetMode="External"/><Relationship Id="rId91" Type="http://schemas.openxmlformats.org/officeDocument/2006/relationships/hyperlink" Target="consultantplus://offline/ref=AF78AACB67482670FCAEF28122F650DCB071F6DF98EBFC9B25112110216DCF836D3300769BAF9BF7838C03F9B0A3B888F907704118472494R4QCG" TargetMode="External"/><Relationship Id="rId96" Type="http://schemas.openxmlformats.org/officeDocument/2006/relationships/hyperlink" Target="consultantplus://offline/ref=AF78AACB67482670FCAEF28122F650DCB071F6DF98EBFC9B25112110216DCF836D3300769BAF9BF7868C03F9B0A3B888F907704118472494R4Q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78AACB67482670FCAEF28122F650DCB371F2D998EDFC9B25112110216DCF836D3300769BAF9BF4858C03F9B0A3B888F907704118472494R4QCG" TargetMode="External"/><Relationship Id="rId15" Type="http://schemas.openxmlformats.org/officeDocument/2006/relationships/hyperlink" Target="consultantplus://offline/ref=AF78AACB67482670FCAEF28122F650DCB074F9DD9CEAFC9B25112110216DCF836D3300769BAF9BF4858C03F9B0A3B888F907704118472494R4QCG" TargetMode="External"/><Relationship Id="rId23" Type="http://schemas.openxmlformats.org/officeDocument/2006/relationships/hyperlink" Target="consultantplus://offline/ref=AF78AACB67482670FCAEF28122F650DCB077F3DB9FE8FC9B25112110216DCF836D3300769BAF9BF4858C03F9B0A3B888F907704118472494R4QCG" TargetMode="External"/><Relationship Id="rId28" Type="http://schemas.openxmlformats.org/officeDocument/2006/relationships/hyperlink" Target="consultantplus://offline/ref=AF78AACB67482670FCAEF28122F650DCB071F1DD9EE9FC9B25112110216DCF836D3300769BAF9BF4858C03F9B0A3B888F907704118472494R4QCG" TargetMode="External"/><Relationship Id="rId36" Type="http://schemas.openxmlformats.org/officeDocument/2006/relationships/hyperlink" Target="consultantplus://offline/ref=AF78AACB67482670FCAEF28122F650DCB077F6D999E9FC9B25112110216DCF836D3300769BAF98F4878C03F9B0A3B888F907704118472494R4QCG" TargetMode="External"/><Relationship Id="rId49" Type="http://schemas.openxmlformats.org/officeDocument/2006/relationships/hyperlink" Target="consultantplus://offline/ref=AF78AACB67482670FCAEF28122F650DCB072F5D49DE2FC9B25112110216DCF836D3300769BAF9BF5838C03F9B0A3B888F907704118472494R4QCG" TargetMode="External"/><Relationship Id="rId57" Type="http://schemas.openxmlformats.org/officeDocument/2006/relationships/hyperlink" Target="consultantplus://offline/ref=AF78AACB67482670FCAEF28122F650DCB072F5D49DE2FC9B25112110216DCF836D3300769BAF9BF6878C03F9B0A3B888F907704118472494R4QCG" TargetMode="External"/><Relationship Id="rId10" Type="http://schemas.openxmlformats.org/officeDocument/2006/relationships/hyperlink" Target="consultantplus://offline/ref=AF78AACB67482670FCAEF28122F650DCB373F4DA9BE3FC9B25112110216DCF836D3300769BAF9BF4858C03F9B0A3B888F907704118472494R4QCG" TargetMode="External"/><Relationship Id="rId31" Type="http://schemas.openxmlformats.org/officeDocument/2006/relationships/hyperlink" Target="consultantplus://offline/ref=AF78AACB67482670FCAEF28122F650DCB072F5D49DE2FC9B25112110216DCF836D3300769BAF9BF4858C03F9B0A3B888F907704118472494R4QCG" TargetMode="External"/><Relationship Id="rId44" Type="http://schemas.openxmlformats.org/officeDocument/2006/relationships/hyperlink" Target="consultantplus://offline/ref=AF78AACB67482670FCAEF28122F650DCB072F6DB9CEDFC9B25112110216DCF836D3300769BAF9BF4858C03F9B0A3B888F907704118472494R4QCG" TargetMode="External"/><Relationship Id="rId52" Type="http://schemas.openxmlformats.org/officeDocument/2006/relationships/hyperlink" Target="consultantplus://offline/ref=AF78AACB67482670FCAEF28122F650DCB072F5D59CECFC9B25112110216DCF836D3300769BAF9BF4888C03F9B0A3B888F907704118472494R4QCG" TargetMode="External"/><Relationship Id="rId60" Type="http://schemas.openxmlformats.org/officeDocument/2006/relationships/hyperlink" Target="consultantplus://offline/ref=AF78AACB67482670FCAEF28122F650DCB072F5D49DE2FC9B25112110216DCF836D3300769BAF9BF7818C03F9B0A3B888F907704118472494R4QCG" TargetMode="External"/><Relationship Id="rId65" Type="http://schemas.openxmlformats.org/officeDocument/2006/relationships/hyperlink" Target="consultantplus://offline/ref=AF78AACB67482670FCAEED9037F650DCB171F9DC99ECFC9B25112110216DCF837F33587A9AAD85F4879955A8F6RFQ5G" TargetMode="External"/><Relationship Id="rId73" Type="http://schemas.openxmlformats.org/officeDocument/2006/relationships/hyperlink" Target="consultantplus://offline/ref=AF78AACB67482670FCAEF28122F650DCB072F5D59CECFC9B25112110216DCF836D3300769BAF9BF4888C03F9B0A3B888F907704118472494R4QCG" TargetMode="External"/><Relationship Id="rId78" Type="http://schemas.openxmlformats.org/officeDocument/2006/relationships/hyperlink" Target="consultantplus://offline/ref=AF78AACB67482670FCAEF28122F650DCB072F5D49DE2FC9B25112110216DCF836D3300769BAF9BF0808C03F9B0A3B888F907704118472494R4QCG" TargetMode="External"/><Relationship Id="rId81" Type="http://schemas.openxmlformats.org/officeDocument/2006/relationships/hyperlink" Target="consultantplus://offline/ref=AF78AACB67482670FCAEF28122F650DCB072F6DB9CEDFC9B25112110216DCF836D3300769BAF9BF7888C03F9B0A3B888F907704118472494R4QCG" TargetMode="External"/><Relationship Id="rId86" Type="http://schemas.openxmlformats.org/officeDocument/2006/relationships/hyperlink" Target="consultantplus://offline/ref=AF78AACB67482670FCAEF28122F650DCB072F7DA9AEBFC9B25112110216DCF836D3300769BAF9BF6838C03F9B0A3B888F907704118472494R4QCG" TargetMode="External"/><Relationship Id="rId94" Type="http://schemas.openxmlformats.org/officeDocument/2006/relationships/hyperlink" Target="consultantplus://offline/ref=AF78AACB67482670FCAEF28122F650DCB071F6DF98EBFC9B25112110216DCF836D3300769BAF9BF7848C03F9B0A3B888F907704118472494R4QCG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78AACB67482670FCAEF28122F650DCB372F9D993EDFC9B25112110216DCF836D3300769BAF9BF4858C03F9B0A3B888F907704118472494R4QCG" TargetMode="External"/><Relationship Id="rId13" Type="http://schemas.openxmlformats.org/officeDocument/2006/relationships/hyperlink" Target="consultantplus://offline/ref=AF78AACB67482670FCAEF28122F650DCB37CF6DA9FEFFC9B25112110216DCF836D3300769BAF9BF4858C03F9B0A3B888F907704118472494R4QCG" TargetMode="External"/><Relationship Id="rId18" Type="http://schemas.openxmlformats.org/officeDocument/2006/relationships/hyperlink" Target="consultantplus://offline/ref=AF78AACB67482670FCAEF28122F650DCB075F6D492EDFC9B25112110216DCF836D3300769BAF9BF4858C03F9B0A3B888F907704118472494R4QCG" TargetMode="External"/><Relationship Id="rId39" Type="http://schemas.openxmlformats.org/officeDocument/2006/relationships/hyperlink" Target="consultantplus://offline/ref=AF78AACB67482670FCAEF28122F650DCB077F7DA92EFFC9B25112110216DCF836D3300769BAF9BF5808C03F9B0A3B888F907704118472494R4QCG" TargetMode="External"/><Relationship Id="rId34" Type="http://schemas.openxmlformats.org/officeDocument/2006/relationships/hyperlink" Target="consultantplus://offline/ref=AF78AACB67482670FCAEF28122F650DCB073F7DC9FEEFC9B25112110216DCF836D3300769BAF9BF4858C03F9B0A3B888F907704118472494R4QCG" TargetMode="External"/><Relationship Id="rId50" Type="http://schemas.openxmlformats.org/officeDocument/2006/relationships/hyperlink" Target="consultantplus://offline/ref=AF78AACB67482670FCAEF28122F650DCB073F7DC9FEEFC9B25112110216DCF836D3300769BAF9BF5828C03F9B0A3B888F907704118472494R4QCG" TargetMode="External"/><Relationship Id="rId55" Type="http://schemas.openxmlformats.org/officeDocument/2006/relationships/hyperlink" Target="consultantplus://offline/ref=AF78AACB67482670FCAEF28122F650DCB072F5D49DE2FC9B25112110216DCF836D3300769BAF9BF6848C03F9B0A3B888F907704118472494R4QCG" TargetMode="External"/><Relationship Id="rId76" Type="http://schemas.openxmlformats.org/officeDocument/2006/relationships/hyperlink" Target="consultantplus://offline/ref=AF78AACB67482670FCAEF28122F650DCB071F6DF98EBFC9B25112110216DCF836D3300769BAF9BF5888C03F9B0A3B888F907704118472494R4QCG" TargetMode="External"/><Relationship Id="rId97" Type="http://schemas.openxmlformats.org/officeDocument/2006/relationships/hyperlink" Target="consultantplus://offline/ref=AF78AACB67482670FCAEF28122F650DCB073F7DC9FEEFC9B25112110216DCF836D3300769BAF99F2878C03F9B0A3B888F907704118472494R4QCG" TargetMode="External"/><Relationship Id="rId7" Type="http://schemas.openxmlformats.org/officeDocument/2006/relationships/hyperlink" Target="consultantplus://offline/ref=AF78AACB67482670FCAEF28122F650DCB372F2DE99E2FC9B25112110216DCF836D3300769BAF9BF4858C03F9B0A3B888F907704118472494R4QCG" TargetMode="External"/><Relationship Id="rId71" Type="http://schemas.openxmlformats.org/officeDocument/2006/relationships/hyperlink" Target="consultantplus://offline/ref=AF78AACB67482670FCAEED9037F650DCB075F7DF9DE9FC9B25112110216DCF836D3300769BAF9BF5888C03F9B0A3B888F907704118472494R4QCG" TargetMode="External"/><Relationship Id="rId92" Type="http://schemas.openxmlformats.org/officeDocument/2006/relationships/hyperlink" Target="consultantplus://offline/ref=AF78AACB67482670FCAEF28122F650DCB072F5D49DE2FC9B25112110216DCF836D3300769BAF9BF3848C03F9B0A3B888F907704118472494R4QC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F78AACB67482670FCAEF28122F650DCB071F0D49DEBFC9B25112110216DCF836D3300769BAF9BF4858C03F9B0A3B888F907704118472494R4QCG" TargetMode="External"/><Relationship Id="rId24" Type="http://schemas.openxmlformats.org/officeDocument/2006/relationships/hyperlink" Target="consultantplus://offline/ref=AF78AACB67482670FCAEF28122F650DCB077F7DA92EFFC9B25112110216DCF836D3300769BAF9BF4858C03F9B0A3B888F907704118472494R4QCG" TargetMode="External"/><Relationship Id="rId40" Type="http://schemas.openxmlformats.org/officeDocument/2006/relationships/hyperlink" Target="consultantplus://offline/ref=AF78AACB67482670FCAEF28122F650DCB071F0D49DEBFC9B25112110216DCF836D3300769BAF9BF4858C03F9B0A3B888F907704118472494R4QCG" TargetMode="External"/><Relationship Id="rId45" Type="http://schemas.openxmlformats.org/officeDocument/2006/relationships/hyperlink" Target="consultantplus://offline/ref=AF78AACB67482670FCAEF28122F650DCB073F7DC9FEEFC9B25112110216DCF836D3300769BAF9BF4858C03F9B0A3B888F907704118472494R4QCG" TargetMode="External"/><Relationship Id="rId66" Type="http://schemas.openxmlformats.org/officeDocument/2006/relationships/hyperlink" Target="consultantplus://offline/ref=AF78AACB67482670FCAEED9037F650DCB171F6D599EDFC9B25112110216DCF837F33587A9AAD85F4879955A8F6RFQ5G" TargetMode="External"/><Relationship Id="rId87" Type="http://schemas.openxmlformats.org/officeDocument/2006/relationships/hyperlink" Target="consultantplus://offline/ref=AF78AACB67482670FCAEF28122F650DCB072F6DB9CEDFC9B25112110216DCF836D3300769BAF9BF0818C03F9B0A3B888F907704118472494R4QCG" TargetMode="External"/><Relationship Id="rId61" Type="http://schemas.openxmlformats.org/officeDocument/2006/relationships/hyperlink" Target="consultantplus://offline/ref=AF78AACB67482670FCAEF28122F650DCB072F5D49DE2FC9B25112110216DCF836D3300769BAF9BF7828C03F9B0A3B888F907704118472494R4QCG" TargetMode="External"/><Relationship Id="rId82" Type="http://schemas.openxmlformats.org/officeDocument/2006/relationships/hyperlink" Target="consultantplus://offline/ref=AF78AACB67482670FCAEF28122F650DCB072F5D49DE2FC9B25112110216DCF836D3300769BAF9BF0888C03F9B0A3B888F907704118472494R4QCG" TargetMode="External"/><Relationship Id="rId19" Type="http://schemas.openxmlformats.org/officeDocument/2006/relationships/hyperlink" Target="consultantplus://offline/ref=AF78AACB67482670FCAEF28122F650DCB076F1D99FEBFC9B25112110216DCF836D3300769BAF9BF4858C03F9B0A3B888F907704118472494R4QCG" TargetMode="External"/><Relationship Id="rId14" Type="http://schemas.openxmlformats.org/officeDocument/2006/relationships/hyperlink" Target="consultantplus://offline/ref=AF78AACB67482670FCAEF28122F650DCB37DF5D49AEAFC9B25112110216DCF836D3300769BAF9BF4858C03F9B0A3B888F907704118472494R4QCG" TargetMode="External"/><Relationship Id="rId30" Type="http://schemas.openxmlformats.org/officeDocument/2006/relationships/hyperlink" Target="consultantplus://offline/ref=AF78AACB67482670FCAEF28122F650DCB071F6DF98EBFC9B25112110216DCF836D3300769BAF9BF4858C03F9B0A3B888F907704118472494R4QCG" TargetMode="External"/><Relationship Id="rId35" Type="http://schemas.openxmlformats.org/officeDocument/2006/relationships/hyperlink" Target="consultantplus://offline/ref=AF78AACB67482670FCAEF28122F650DCB072F1D493EDFC9B25112110216DCF836D3300769BAF9AFC838C03F9B0A3B888F907704118472494R4QCG" TargetMode="External"/><Relationship Id="rId56" Type="http://schemas.openxmlformats.org/officeDocument/2006/relationships/hyperlink" Target="consultantplus://offline/ref=AF78AACB67482670FCAEF28122F650DCB072F5D49DE2FC9B25112110216DCF836D3300769BAF9BF6858C03F9B0A3B888F907704118472494R4QCG" TargetMode="External"/><Relationship Id="rId77" Type="http://schemas.openxmlformats.org/officeDocument/2006/relationships/hyperlink" Target="consultantplus://offline/ref=AF78AACB67482670FCAEF28122F650DCB072F5D49DE2FC9B25112110216DCF836D3300769BAF9BF0808C03F9B0A3B888F907704118472494R4QCG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AF78AACB67482670FCAEF28122F650DCB372F9DE9FE9FC9B25112110216DCF836D3300769BAF9BF4858C03F9B0A3B888F907704118472494R4QCG" TargetMode="External"/><Relationship Id="rId51" Type="http://schemas.openxmlformats.org/officeDocument/2006/relationships/hyperlink" Target="consultantplus://offline/ref=AF78AACB67482670FCAEF28122F650DCB073F7DC9FEEFC9B25112110216DCF836D3300769BAF9BF5848C03F9B0A3B888F907704118472494R4QCG" TargetMode="External"/><Relationship Id="rId72" Type="http://schemas.openxmlformats.org/officeDocument/2006/relationships/hyperlink" Target="consultantplus://offline/ref=AF78AACB67482670FCAEF28122F650DCB076F0DD9AECFC9B25112110216DCF836D3300769BAE99F6848C03F9B0A3B888F907704118472494R4QCG" TargetMode="External"/><Relationship Id="rId93" Type="http://schemas.openxmlformats.org/officeDocument/2006/relationships/hyperlink" Target="consultantplus://offline/ref=AF78AACB67482670FCAEF28122F650DCB072F5D49DE2FC9B25112110216DCF836D3300769BAF9BF3848C03F9B0A3B888F907704118472494R4QCG" TargetMode="External"/><Relationship Id="rId98" Type="http://schemas.openxmlformats.org/officeDocument/2006/relationships/hyperlink" Target="consultantplus://offline/ref=AF78AACB67482670FCAEF28122F650DCB073F7DC9FEEFC9B25112110216DCF836D3300769BAF9CF3848C03F9B0A3B888F907704118472494R4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13508</Words>
  <Characters>76997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Борисович Варфоломеев</dc:creator>
  <cp:lastModifiedBy>Александр Борисович Варфоломеев</cp:lastModifiedBy>
  <cp:revision>1</cp:revision>
  <dcterms:created xsi:type="dcterms:W3CDTF">2023-07-12T06:16:00Z</dcterms:created>
  <dcterms:modified xsi:type="dcterms:W3CDTF">2023-07-12T06:23:00Z</dcterms:modified>
</cp:coreProperties>
</file>