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C96" w:rsidRDefault="00117DB9">
      <w:pPr>
        <w:spacing w:line="276" w:lineRule="auto"/>
        <w:contextualSpacing/>
        <w:jc w:val="center"/>
        <w:rPr>
          <w:b/>
        </w:rPr>
      </w:pPr>
      <w:r>
        <w:rPr>
          <w:b/>
        </w:rPr>
        <w:t>Отчет</w:t>
      </w:r>
    </w:p>
    <w:p w:rsidR="007F7C96" w:rsidRDefault="00117DB9">
      <w:pPr>
        <w:spacing w:line="276" w:lineRule="auto"/>
        <w:contextualSpacing/>
        <w:jc w:val="center"/>
        <w:rPr>
          <w:b/>
        </w:rPr>
      </w:pPr>
      <w:r>
        <w:rPr>
          <w:b/>
        </w:rPr>
        <w:t xml:space="preserve">о результатах оценки качества финансового менеджмента </w:t>
      </w:r>
    </w:p>
    <w:p w:rsidR="007F7C96" w:rsidRDefault="00117DB9">
      <w:pPr>
        <w:spacing w:line="276" w:lineRule="auto"/>
        <w:contextualSpacing/>
        <w:jc w:val="center"/>
        <w:rPr>
          <w:b/>
        </w:rPr>
      </w:pPr>
      <w:r>
        <w:rPr>
          <w:b/>
        </w:rPr>
        <w:t>государственного учреждения Ленинградской области, подведомственного Комитету цифрового развития Ленинградской области за 202</w:t>
      </w:r>
      <w:r w:rsidR="00392547">
        <w:rPr>
          <w:b/>
        </w:rPr>
        <w:t>5</w:t>
      </w:r>
      <w:r>
        <w:rPr>
          <w:b/>
        </w:rPr>
        <w:t xml:space="preserve"> год</w:t>
      </w:r>
    </w:p>
    <w:p w:rsidR="007F7C96" w:rsidRDefault="007F7C96">
      <w:pPr>
        <w:spacing w:line="276" w:lineRule="auto"/>
        <w:contextualSpacing/>
        <w:jc w:val="both"/>
        <w:rPr>
          <w:color w:val="D99594" w:themeColor="accent2" w:themeTint="99"/>
        </w:rPr>
      </w:pPr>
    </w:p>
    <w:p w:rsidR="007F7C96" w:rsidRDefault="00117DB9">
      <w:pPr>
        <w:spacing w:line="276" w:lineRule="auto"/>
        <w:ind w:firstLine="567"/>
        <w:contextualSpacing/>
        <w:jc w:val="both"/>
      </w:pPr>
      <w:proofErr w:type="gramStart"/>
      <w:r>
        <w:t xml:space="preserve">В соответствии с Порядком проведения мониторинга качества финансового менеджмента в отношении государственного учреждения Ленинградской области, подведомственного Комитету цифрового развития Ленинградской области (далее – Комитет), утвержденным распоряжением Комитета от </w:t>
      </w:r>
      <w:r w:rsidR="00392547">
        <w:t xml:space="preserve">13.08.2025 </w:t>
      </w:r>
      <w:r>
        <w:t xml:space="preserve"> года № </w:t>
      </w:r>
      <w:r w:rsidR="00392547">
        <w:t>41</w:t>
      </w:r>
      <w:r>
        <w:t xml:space="preserve"> (далее – Распоряжение, Порядок) в разрезе показателей </w:t>
      </w:r>
      <w:r w:rsidR="008E6AE1">
        <w:t>проведена</w:t>
      </w:r>
      <w:r>
        <w:t xml:space="preserve"> оценк</w:t>
      </w:r>
      <w:r w:rsidR="008E6AE1">
        <w:t>а</w:t>
      </w:r>
      <w:r>
        <w:t xml:space="preserve"> качества финансового менеджмента в отношении Государственного казенного учреждения Ленинградской области «Оператор «электронного правительства» (далее – ГКУ «ОЭП»), подведомственного Комитету.</w:t>
      </w:r>
      <w:proofErr w:type="gramEnd"/>
    </w:p>
    <w:p w:rsidR="007F7C96" w:rsidRDefault="00117DB9">
      <w:pPr>
        <w:spacing w:line="276" w:lineRule="auto"/>
        <w:ind w:firstLine="567"/>
        <w:contextualSpacing/>
        <w:jc w:val="both"/>
      </w:pPr>
      <w:r>
        <w:t>В качестве исходных данных для проведения оценки качества использовались материалы и сведения, имеющиеся в отделе бюджетного учета и государственных закупок Комитета, в том числе годовая бюджетная отчетность, представленная учреждением по состоянию на 01.01.202</w:t>
      </w:r>
      <w:r w:rsidR="00392547">
        <w:t>6</w:t>
      </w:r>
      <w:r>
        <w:t xml:space="preserve"> г.</w:t>
      </w:r>
    </w:p>
    <w:p w:rsidR="007F7C96" w:rsidRDefault="00117DB9">
      <w:pPr>
        <w:spacing w:line="276" w:lineRule="auto"/>
        <w:ind w:firstLine="567"/>
        <w:contextualSpacing/>
        <w:jc w:val="both"/>
      </w:pPr>
      <w:r>
        <w:t>При проведении оценки качества оценивались:</w:t>
      </w:r>
    </w:p>
    <w:p w:rsidR="007F7C96" w:rsidRPr="00433207" w:rsidRDefault="00117DB9">
      <w:pPr>
        <w:pStyle w:val="af4"/>
        <w:numPr>
          <w:ilvl w:val="0"/>
          <w:numId w:val="17"/>
        </w:numPr>
        <w:tabs>
          <w:tab w:val="left" w:pos="851"/>
        </w:tabs>
        <w:spacing w:line="276" w:lineRule="auto"/>
        <w:ind w:left="0" w:firstLine="567"/>
        <w:jc w:val="both"/>
      </w:pPr>
      <w:r>
        <w:t xml:space="preserve">соблюдение установленных правил и регламентов – удельный вес группы показателей в общей оценке качества </w:t>
      </w:r>
      <w:r w:rsidRPr="00433207">
        <w:t xml:space="preserve">составил </w:t>
      </w:r>
      <w:r w:rsidR="00433207" w:rsidRPr="00433207">
        <w:t>3</w:t>
      </w:r>
      <w:r w:rsidR="0004268E">
        <w:t>5</w:t>
      </w:r>
      <w:r w:rsidRPr="00433207">
        <w:t>%;</w:t>
      </w:r>
    </w:p>
    <w:p w:rsidR="007F7C96" w:rsidRPr="00433207" w:rsidRDefault="00117DB9">
      <w:pPr>
        <w:pStyle w:val="af4"/>
        <w:numPr>
          <w:ilvl w:val="0"/>
          <w:numId w:val="17"/>
        </w:numPr>
        <w:tabs>
          <w:tab w:val="left" w:pos="851"/>
        </w:tabs>
        <w:spacing w:line="276" w:lineRule="auto"/>
        <w:ind w:left="0" w:firstLine="567"/>
        <w:jc w:val="both"/>
      </w:pPr>
      <w:r>
        <w:t xml:space="preserve">качество исполнения бюджета и финансовая дисциплина – удельный вес группы показателей в общей оценке качества </w:t>
      </w:r>
      <w:r w:rsidRPr="00433207">
        <w:t>составил 6</w:t>
      </w:r>
      <w:r w:rsidR="0004268E">
        <w:t>5</w:t>
      </w:r>
      <w:r w:rsidRPr="00433207">
        <w:t>%.</w:t>
      </w:r>
    </w:p>
    <w:p w:rsidR="007F7C96" w:rsidRDefault="007F7C96">
      <w:pPr>
        <w:tabs>
          <w:tab w:val="left" w:pos="851"/>
        </w:tabs>
        <w:spacing w:line="276" w:lineRule="auto"/>
        <w:contextualSpacing/>
        <w:jc w:val="both"/>
      </w:pPr>
    </w:p>
    <w:p w:rsidR="007F7C96" w:rsidRDefault="00117DB9">
      <w:pPr>
        <w:pStyle w:val="af4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</w:pPr>
      <w:r>
        <w:t>Соблюдение установленных правил и регламентов учреждениями оценивалось по следующим показателям:</w:t>
      </w:r>
    </w:p>
    <w:p w:rsidR="007F7C96" w:rsidRDefault="00392547" w:rsidP="00392547">
      <w:pPr>
        <w:pStyle w:val="af4"/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jc w:val="both"/>
        <w:rPr>
          <w:rFonts w:cs="Times New Roman"/>
          <w:szCs w:val="28"/>
        </w:rPr>
      </w:pPr>
      <w:r w:rsidRPr="00392547">
        <w:t>Процент своевременно исполненных пунктов "Плана-графика подготовки и рассмотрения проектов решений, документов и материалов по расходам для составления проекта областного бюджета Ленинградской области на очередной финансовый год и плановый период</w:t>
      </w:r>
      <w:r w:rsidR="00117DB9">
        <w:rPr>
          <w:rFonts w:cs="Times New Roman"/>
          <w:szCs w:val="28"/>
        </w:rPr>
        <w:t xml:space="preserve"> (</w:t>
      </w:r>
      <w:r w:rsidR="00117DB9">
        <w:rPr>
          <w:b/>
          <w:sz w:val="24"/>
          <w:szCs w:val="24"/>
        </w:rPr>
        <w:t>P</w:t>
      </w:r>
      <w:r w:rsidR="00117DB9">
        <w:rPr>
          <w:b/>
          <w:sz w:val="24"/>
          <w:szCs w:val="24"/>
          <w:vertAlign w:val="subscript"/>
        </w:rPr>
        <w:t>1</w:t>
      </w:r>
      <w:r w:rsidR="00117DB9">
        <w:rPr>
          <w:rFonts w:cs="Times New Roman"/>
          <w:szCs w:val="28"/>
        </w:rPr>
        <w:t xml:space="preserve">). </w:t>
      </w:r>
    </w:p>
    <w:p w:rsidR="007F7C96" w:rsidRDefault="00117DB9">
      <w:pPr>
        <w:pStyle w:val="af4"/>
        <w:spacing w:line="276" w:lineRule="auto"/>
        <w:ind w:left="0" w:firstLine="567"/>
        <w:jc w:val="both"/>
        <w:rPr>
          <w:highlight w:val="white"/>
        </w:rPr>
      </w:pPr>
      <w:r>
        <w:t xml:space="preserve">Материалы, предусмотренные распоряжением Комитета от </w:t>
      </w:r>
      <w:r w:rsidR="00392547">
        <w:t>26.04.2025</w:t>
      </w:r>
      <w:r>
        <w:t xml:space="preserve"> № 2</w:t>
      </w:r>
      <w:r w:rsidR="00392547">
        <w:t>1</w:t>
      </w:r>
      <w:r>
        <w:t xml:space="preserve"> «О подготовке проекта областного бюджета Ленинградской области на 202</w:t>
      </w:r>
      <w:r w:rsidR="00392547">
        <w:t>6</w:t>
      </w:r>
      <w:r>
        <w:t xml:space="preserve"> год и на плановый период 202</w:t>
      </w:r>
      <w:r w:rsidR="00392547">
        <w:t>7</w:t>
      </w:r>
      <w:r>
        <w:t xml:space="preserve"> и 202</w:t>
      </w:r>
      <w:r w:rsidR="00392547">
        <w:t>8</w:t>
      </w:r>
      <w:r>
        <w:t xml:space="preserve"> годов Комитета цифрового развития Ленинградской области»</w:t>
      </w:r>
      <w:r w:rsidR="00500E5A">
        <w:t xml:space="preserve"> </w:t>
      </w:r>
      <w:r>
        <w:t xml:space="preserve">предоставлены вовремя, </w:t>
      </w:r>
      <w:r>
        <w:rPr>
          <w:highlight w:val="white"/>
        </w:rPr>
        <w:t>значение показателя – 5 баллов.</w:t>
      </w:r>
    </w:p>
    <w:p w:rsidR="007F7C96" w:rsidRDefault="00117DB9">
      <w:pPr>
        <w:pStyle w:val="af4"/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jc w:val="both"/>
        <w:rPr>
          <w:rFonts w:cs="Times New Roman"/>
          <w:szCs w:val="28"/>
        </w:rPr>
      </w:pPr>
      <w:r>
        <w:t>Число случаев несвоевременного представления ежемесячной, квартальной                    и годовой отчетности об исполнении областного бюджета</w:t>
      </w:r>
      <w:r>
        <w:rPr>
          <w:rFonts w:cs="Times New Roman"/>
          <w:szCs w:val="28"/>
        </w:rPr>
        <w:t xml:space="preserve"> (</w:t>
      </w:r>
      <w:r>
        <w:rPr>
          <w:b/>
          <w:sz w:val="24"/>
          <w:szCs w:val="24"/>
        </w:rPr>
        <w:t>P</w:t>
      </w:r>
      <w:r>
        <w:rPr>
          <w:b/>
          <w:sz w:val="24"/>
          <w:szCs w:val="24"/>
          <w:vertAlign w:val="subscript"/>
        </w:rPr>
        <w:t>2</w:t>
      </w:r>
      <w:r>
        <w:rPr>
          <w:rFonts w:cs="Times New Roman"/>
          <w:szCs w:val="28"/>
        </w:rPr>
        <w:t xml:space="preserve">). </w:t>
      </w:r>
    </w:p>
    <w:p w:rsidR="007F7C96" w:rsidRDefault="00117DB9">
      <w:pPr>
        <w:pStyle w:val="af4"/>
        <w:tabs>
          <w:tab w:val="left" w:pos="851"/>
        </w:tabs>
        <w:spacing w:line="276" w:lineRule="auto"/>
        <w:ind w:left="0" w:firstLine="567"/>
        <w:jc w:val="both"/>
        <w:rPr>
          <w:rFonts w:cs="Times New Roman"/>
          <w:szCs w:val="28"/>
        </w:rPr>
      </w:pPr>
      <w:r>
        <w:t xml:space="preserve">В отчетном периоде </w:t>
      </w:r>
      <w:r>
        <w:rPr>
          <w:rFonts w:cs="Times New Roman"/>
          <w:szCs w:val="28"/>
        </w:rPr>
        <w:t>случаи несвоевременного представления ежемесячной</w:t>
      </w:r>
      <w:r w:rsidR="008E6AE1">
        <w:rPr>
          <w:rFonts w:cs="Times New Roman"/>
          <w:szCs w:val="28"/>
        </w:rPr>
        <w:t xml:space="preserve">, квартальной </w:t>
      </w:r>
      <w:r>
        <w:rPr>
          <w:rFonts w:cs="Times New Roman"/>
          <w:szCs w:val="28"/>
        </w:rPr>
        <w:t>и годовой отчетност</w:t>
      </w:r>
      <w:r w:rsidR="008E6AE1">
        <w:rPr>
          <w:rFonts w:cs="Times New Roman"/>
          <w:szCs w:val="28"/>
        </w:rPr>
        <w:t>и</w:t>
      </w:r>
      <w:r>
        <w:rPr>
          <w:rFonts w:cs="Times New Roman"/>
          <w:szCs w:val="28"/>
        </w:rPr>
        <w:t xml:space="preserve"> об исполнении областного бюджета у </w:t>
      </w:r>
      <w:r>
        <w:t xml:space="preserve">ГКУ ЛО «ОЭП» </w:t>
      </w:r>
      <w:r>
        <w:rPr>
          <w:rFonts w:cs="Times New Roman"/>
          <w:szCs w:val="28"/>
        </w:rPr>
        <w:t xml:space="preserve">отсутствовали, </w:t>
      </w:r>
      <w:r>
        <w:rPr>
          <w:szCs w:val="28"/>
        </w:rPr>
        <w:t xml:space="preserve">значение показателя – </w:t>
      </w:r>
      <w:r>
        <w:rPr>
          <w:szCs w:val="28"/>
          <w:highlight w:val="white"/>
        </w:rPr>
        <w:t xml:space="preserve">5 </w:t>
      </w:r>
      <w:r>
        <w:rPr>
          <w:szCs w:val="28"/>
        </w:rPr>
        <w:t>баллов.</w:t>
      </w:r>
    </w:p>
    <w:p w:rsidR="007F7C96" w:rsidRDefault="00117DB9">
      <w:pPr>
        <w:pStyle w:val="af4"/>
        <w:numPr>
          <w:ilvl w:val="0"/>
          <w:numId w:val="12"/>
        </w:numPr>
        <w:tabs>
          <w:tab w:val="left" w:pos="851"/>
          <w:tab w:val="left" w:pos="2977"/>
        </w:tabs>
        <w:spacing w:line="276" w:lineRule="auto"/>
        <w:ind w:left="0" w:firstLine="360"/>
        <w:jc w:val="both"/>
        <w:rPr>
          <w:rFonts w:cs="Times New Roman"/>
          <w:szCs w:val="28"/>
        </w:rPr>
      </w:pPr>
      <w:r>
        <w:t>Число случаев несвоевременного представления аналитических записок                  об исполнении расходной части областного бюджета</w:t>
      </w:r>
      <w:r>
        <w:rPr>
          <w:rFonts w:cs="Times New Roman"/>
          <w:szCs w:val="28"/>
        </w:rPr>
        <w:t xml:space="preserve"> (</w:t>
      </w:r>
      <w:r>
        <w:rPr>
          <w:b/>
          <w:sz w:val="24"/>
          <w:szCs w:val="24"/>
        </w:rPr>
        <w:t>P</w:t>
      </w:r>
      <w:r w:rsidR="00392547">
        <w:rPr>
          <w:b/>
          <w:sz w:val="24"/>
          <w:szCs w:val="24"/>
          <w:vertAlign w:val="subscript"/>
        </w:rPr>
        <w:t>3</w:t>
      </w:r>
      <w:r>
        <w:rPr>
          <w:rFonts w:cs="Times New Roman"/>
          <w:szCs w:val="28"/>
        </w:rPr>
        <w:t>).</w:t>
      </w:r>
    </w:p>
    <w:p w:rsidR="007F7C96" w:rsidRDefault="00117DB9">
      <w:pPr>
        <w:tabs>
          <w:tab w:val="left" w:pos="851"/>
        </w:tabs>
        <w:spacing w:line="276" w:lineRule="auto"/>
        <w:ind w:firstLine="567"/>
        <w:jc w:val="both"/>
        <w:rPr>
          <w:rFonts w:cs="Times New Roman"/>
          <w:szCs w:val="28"/>
        </w:rPr>
      </w:pPr>
      <w:r>
        <w:lastRenderedPageBreak/>
        <w:t xml:space="preserve">В отчетном периоде </w:t>
      </w:r>
      <w:r>
        <w:rPr>
          <w:rFonts w:cs="Times New Roman"/>
          <w:szCs w:val="28"/>
        </w:rPr>
        <w:t xml:space="preserve">случаи несвоевременного представления </w:t>
      </w:r>
      <w:r>
        <w:t>аналитических записок об исполнении расходной части областного бюджета</w:t>
      </w:r>
      <w:r>
        <w:rPr>
          <w:rFonts w:cs="Times New Roman"/>
          <w:szCs w:val="28"/>
        </w:rPr>
        <w:t xml:space="preserve"> у </w:t>
      </w:r>
      <w:r>
        <w:t xml:space="preserve">ГКУ ЛО «ОЭП» </w:t>
      </w:r>
      <w:r>
        <w:rPr>
          <w:rFonts w:cs="Times New Roman"/>
          <w:szCs w:val="28"/>
        </w:rPr>
        <w:t>отсутствовали,</w:t>
      </w:r>
      <w:r>
        <w:t xml:space="preserve"> соответственно, по данному показателю присвоено </w:t>
      </w:r>
      <w:r w:rsidR="00392547">
        <w:t>3</w:t>
      </w:r>
      <w:r>
        <w:t xml:space="preserve"> баллов.</w:t>
      </w:r>
    </w:p>
    <w:p w:rsidR="007F7C96" w:rsidRDefault="00117DB9">
      <w:pPr>
        <w:pStyle w:val="af4"/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jc w:val="both"/>
        <w:rPr>
          <w:rFonts w:cs="Times New Roman"/>
          <w:szCs w:val="28"/>
        </w:rPr>
      </w:pPr>
      <w:r>
        <w:t>Процент форм годовой бюджетной отчетности, представленной без ошибок</w:t>
      </w:r>
      <w:r>
        <w:rPr>
          <w:rFonts w:cs="Times New Roman"/>
          <w:szCs w:val="28"/>
        </w:rPr>
        <w:t xml:space="preserve"> (</w:t>
      </w:r>
      <w:r>
        <w:rPr>
          <w:b/>
          <w:sz w:val="24"/>
          <w:szCs w:val="24"/>
        </w:rPr>
        <w:t>P</w:t>
      </w:r>
      <w:r w:rsidR="00392547">
        <w:rPr>
          <w:b/>
          <w:sz w:val="24"/>
          <w:szCs w:val="24"/>
          <w:vertAlign w:val="subscript"/>
        </w:rPr>
        <w:t>4</w:t>
      </w:r>
      <w:r>
        <w:rPr>
          <w:rFonts w:cs="Times New Roman"/>
          <w:szCs w:val="28"/>
        </w:rPr>
        <w:t xml:space="preserve">). </w:t>
      </w:r>
    </w:p>
    <w:p w:rsidR="007F7C96" w:rsidRDefault="00117DB9">
      <w:pPr>
        <w:ind w:firstLine="567"/>
        <w:jc w:val="both"/>
      </w:pPr>
      <w:r>
        <w:rPr>
          <w:rFonts w:cs="Times New Roman"/>
          <w:szCs w:val="28"/>
        </w:rPr>
        <w:t xml:space="preserve">В отчетном году ГКУ «ОЭП» без ошибок представлено </w:t>
      </w:r>
      <w:r w:rsidR="001241F1">
        <w:rPr>
          <w:rFonts w:cs="Times New Roman"/>
          <w:szCs w:val="28"/>
        </w:rPr>
        <w:t>92</w:t>
      </w:r>
      <w:r>
        <w:rPr>
          <w:rFonts w:cs="Times New Roman"/>
          <w:szCs w:val="28"/>
        </w:rPr>
        <w:t xml:space="preserve">% от общего количества форм годовой бюджетной отчетности, содержащих количественные показатели </w:t>
      </w:r>
      <w:proofErr w:type="gramStart"/>
      <w:r>
        <w:rPr>
          <w:rFonts w:cs="Times New Roman"/>
          <w:szCs w:val="28"/>
        </w:rPr>
        <w:t>и(</w:t>
      </w:r>
      <w:proofErr w:type="gramEnd"/>
      <w:r>
        <w:rPr>
          <w:rFonts w:cs="Times New Roman"/>
          <w:szCs w:val="28"/>
        </w:rPr>
        <w:t>или) пояснения, оценка показателя (</w:t>
      </w:r>
      <w:r>
        <w:rPr>
          <w:b/>
          <w:sz w:val="24"/>
          <w:szCs w:val="24"/>
        </w:rPr>
        <w:t>P</w:t>
      </w:r>
      <w:r>
        <w:rPr>
          <w:b/>
          <w:sz w:val="24"/>
          <w:szCs w:val="24"/>
          <w:vertAlign w:val="subscript"/>
        </w:rPr>
        <w:t>3</w:t>
      </w:r>
      <w:r>
        <w:rPr>
          <w:rFonts w:cs="Times New Roman"/>
          <w:szCs w:val="28"/>
        </w:rPr>
        <w:t xml:space="preserve">) </w:t>
      </w:r>
      <w:r w:rsidRPr="00EC5965">
        <w:rPr>
          <w:rFonts w:cs="Times New Roman"/>
          <w:szCs w:val="28"/>
        </w:rPr>
        <w:t xml:space="preserve">равна </w:t>
      </w:r>
      <w:r w:rsidR="001241F1">
        <w:rPr>
          <w:rFonts w:cs="Times New Roman"/>
          <w:szCs w:val="28"/>
        </w:rPr>
        <w:t>3</w:t>
      </w:r>
      <w:r w:rsidRPr="00EC5965">
        <w:t xml:space="preserve"> балл</w:t>
      </w:r>
      <w:r w:rsidR="00EC5965">
        <w:t>а</w:t>
      </w:r>
      <w:r w:rsidRPr="00EC5965">
        <w:t>.</w:t>
      </w:r>
    </w:p>
    <w:p w:rsidR="007F7C96" w:rsidRDefault="00117DB9">
      <w:pPr>
        <w:pStyle w:val="af4"/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jc w:val="both"/>
        <w:rPr>
          <w:rFonts w:cs="Times New Roman"/>
          <w:szCs w:val="28"/>
        </w:rPr>
      </w:pPr>
      <w:r>
        <w:t>Число случаев нарушений бюджетного законодательства, выявленных                     при осуществлении внешнего и внутреннего государственного финансового контроля</w:t>
      </w:r>
      <w:r>
        <w:rPr>
          <w:rFonts w:cs="Times New Roman"/>
          <w:szCs w:val="28"/>
        </w:rPr>
        <w:t xml:space="preserve"> (</w:t>
      </w:r>
      <w:r>
        <w:rPr>
          <w:b/>
          <w:sz w:val="24"/>
          <w:szCs w:val="24"/>
        </w:rPr>
        <w:t>P</w:t>
      </w:r>
      <w:r w:rsidR="001241F1">
        <w:rPr>
          <w:b/>
          <w:sz w:val="24"/>
          <w:szCs w:val="24"/>
          <w:vertAlign w:val="subscript"/>
        </w:rPr>
        <w:t>5</w:t>
      </w:r>
      <w:r>
        <w:rPr>
          <w:rFonts w:cs="Times New Roman"/>
          <w:szCs w:val="28"/>
        </w:rPr>
        <w:t xml:space="preserve">). </w:t>
      </w:r>
    </w:p>
    <w:p w:rsidR="007F7C96" w:rsidRDefault="00117DB9">
      <w:pPr>
        <w:pStyle w:val="af4"/>
        <w:tabs>
          <w:tab w:val="left" w:pos="851"/>
        </w:tabs>
        <w:spacing w:line="276" w:lineRule="auto"/>
        <w:ind w:left="0" w:firstLine="567"/>
        <w:jc w:val="both"/>
        <w:rPr>
          <w:rFonts w:cs="Times New Roman"/>
          <w:szCs w:val="28"/>
        </w:rPr>
      </w:pPr>
      <w:proofErr w:type="gramStart"/>
      <w:r>
        <w:t>Случаев нарушений бюджетного законодательства, выявленных при осуществлении внешнего и внутреннего государственного финансового контроля не выявлено</w:t>
      </w:r>
      <w:proofErr w:type="gramEnd"/>
      <w:r>
        <w:rPr>
          <w:rFonts w:cs="Times New Roman"/>
          <w:szCs w:val="28"/>
        </w:rPr>
        <w:t xml:space="preserve">, значение показателя </w:t>
      </w:r>
      <w:r w:rsidRPr="00EC5965">
        <w:rPr>
          <w:rFonts w:cs="Times New Roman"/>
          <w:szCs w:val="28"/>
        </w:rPr>
        <w:t xml:space="preserve">– </w:t>
      </w:r>
      <w:r w:rsidR="001241F1">
        <w:rPr>
          <w:rFonts w:cs="Times New Roman"/>
          <w:szCs w:val="28"/>
        </w:rPr>
        <w:t xml:space="preserve">5 </w:t>
      </w:r>
      <w:r w:rsidRPr="00EC5965">
        <w:rPr>
          <w:rFonts w:cs="Times New Roman"/>
          <w:szCs w:val="28"/>
        </w:rPr>
        <w:t>балла.</w:t>
      </w:r>
    </w:p>
    <w:p w:rsidR="007F7C96" w:rsidRDefault="00117DB9">
      <w:pPr>
        <w:pStyle w:val="af4"/>
        <w:numPr>
          <w:ilvl w:val="0"/>
          <w:numId w:val="12"/>
        </w:numPr>
        <w:shd w:val="clear" w:color="auto" w:fill="FFFFFF" w:themeFill="background1"/>
        <w:tabs>
          <w:tab w:val="left" w:pos="851"/>
        </w:tabs>
        <w:spacing w:line="276" w:lineRule="auto"/>
        <w:ind w:left="0" w:firstLine="360"/>
        <w:jc w:val="both"/>
        <w:rPr>
          <w:rFonts w:cs="Times New Roman"/>
          <w:szCs w:val="28"/>
        </w:rPr>
      </w:pPr>
      <w:r>
        <w:t>Количество судебных актов о взыскании, принятых к исполнению в отчетном году</w:t>
      </w:r>
      <w:r>
        <w:rPr>
          <w:rFonts w:cs="Times New Roman"/>
          <w:szCs w:val="28"/>
        </w:rPr>
        <w:t xml:space="preserve"> (</w:t>
      </w:r>
      <w:r>
        <w:rPr>
          <w:b/>
          <w:sz w:val="24"/>
          <w:szCs w:val="24"/>
        </w:rPr>
        <w:t>P</w:t>
      </w:r>
      <w:r w:rsidR="001241F1">
        <w:rPr>
          <w:b/>
          <w:sz w:val="24"/>
          <w:szCs w:val="24"/>
          <w:vertAlign w:val="subscript"/>
        </w:rPr>
        <w:t>6</w:t>
      </w:r>
      <w:r>
        <w:rPr>
          <w:rFonts w:cs="Times New Roman"/>
          <w:szCs w:val="28"/>
        </w:rPr>
        <w:t xml:space="preserve">). </w:t>
      </w:r>
    </w:p>
    <w:p w:rsidR="007F7C96" w:rsidRDefault="00117DB9">
      <w:pPr>
        <w:pStyle w:val="af4"/>
        <w:shd w:val="clear" w:color="auto" w:fill="FFFFFF" w:themeFill="background1"/>
        <w:spacing w:line="276" w:lineRule="auto"/>
        <w:ind w:left="0" w:firstLine="567"/>
        <w:jc w:val="both"/>
        <w:rPr>
          <w:rFonts w:cs="Times New Roman"/>
          <w:szCs w:val="28"/>
        </w:rPr>
      </w:pPr>
      <w:r>
        <w:t xml:space="preserve">ГКУ «ОЭП» имеет два судебных решения </w:t>
      </w:r>
      <w:r>
        <w:rPr>
          <w:rFonts w:cs="Times New Roman"/>
          <w:szCs w:val="28"/>
        </w:rPr>
        <w:t>о взыскании, принятых                                   к исполнению в отчетном периоде. Соответственно, оценка данного показателя                   для ГКУ «ОЭП» равна 0.</w:t>
      </w:r>
    </w:p>
    <w:p w:rsidR="007F7C96" w:rsidRDefault="00117DB9">
      <w:pPr>
        <w:pStyle w:val="af4"/>
        <w:numPr>
          <w:ilvl w:val="0"/>
          <w:numId w:val="12"/>
        </w:numPr>
        <w:shd w:val="clear" w:color="auto" w:fill="FFFFFF" w:themeFill="background1"/>
        <w:spacing w:line="276" w:lineRule="auto"/>
        <w:ind w:left="0" w:firstLine="360"/>
        <w:jc w:val="both"/>
      </w:pPr>
      <w:r>
        <w:t>Количество решений налогового органа о взыскании с учреждения налога, сбора, страхового взноса, пеней и штрафов, предусматривающих обращение взыскания на средства бюджетов бюджетной системы Российской Федерации</w:t>
      </w:r>
      <w:r>
        <w:rPr>
          <w:rFonts w:cs="Times New Roman"/>
          <w:szCs w:val="28"/>
        </w:rPr>
        <w:t xml:space="preserve"> (</w:t>
      </w:r>
      <w:r>
        <w:rPr>
          <w:b/>
          <w:sz w:val="24"/>
          <w:szCs w:val="24"/>
        </w:rPr>
        <w:t>P</w:t>
      </w:r>
      <w:r w:rsidR="001241F1">
        <w:rPr>
          <w:b/>
          <w:sz w:val="24"/>
          <w:szCs w:val="24"/>
          <w:vertAlign w:val="subscript"/>
        </w:rPr>
        <w:t>7</w:t>
      </w:r>
      <w:r>
        <w:rPr>
          <w:rFonts w:cs="Times New Roman"/>
          <w:szCs w:val="28"/>
        </w:rPr>
        <w:t>).</w:t>
      </w:r>
    </w:p>
    <w:p w:rsidR="007F7C96" w:rsidRDefault="00117DB9">
      <w:pPr>
        <w:pStyle w:val="af4"/>
        <w:shd w:val="clear" w:color="auto" w:fill="FFFFFF" w:themeFill="background1"/>
        <w:spacing w:line="276" w:lineRule="auto"/>
        <w:ind w:left="0" w:firstLine="567"/>
        <w:jc w:val="both"/>
      </w:pPr>
      <w:r>
        <w:t xml:space="preserve">На момент проведения мониторинга качества финансового менеджмента                     за анализируемый период в адрес </w:t>
      </w:r>
      <w:r>
        <w:rPr>
          <w:rFonts w:cs="Times New Roman"/>
          <w:szCs w:val="28"/>
        </w:rPr>
        <w:t xml:space="preserve">ГКУ «ОЭП» </w:t>
      </w:r>
      <w:r>
        <w:t xml:space="preserve">не имеется вынесенных решений налогового органа, соответственно оценка данного показателя </w:t>
      </w:r>
      <w:r>
        <w:rPr>
          <w:rFonts w:cs="Times New Roman"/>
          <w:szCs w:val="28"/>
        </w:rPr>
        <w:t xml:space="preserve">равна </w:t>
      </w:r>
      <w:r w:rsidR="001241F1">
        <w:rPr>
          <w:rFonts w:cs="Times New Roman"/>
          <w:szCs w:val="28"/>
        </w:rPr>
        <w:t>2</w:t>
      </w:r>
      <w:r>
        <w:t xml:space="preserve"> баллам.</w:t>
      </w:r>
    </w:p>
    <w:p w:rsidR="007F7C96" w:rsidRDefault="001241F1" w:rsidP="001241F1">
      <w:pPr>
        <w:pStyle w:val="af4"/>
        <w:numPr>
          <w:ilvl w:val="0"/>
          <w:numId w:val="12"/>
        </w:numPr>
        <w:shd w:val="clear" w:color="auto" w:fill="FFFFFF" w:themeFill="background1"/>
        <w:spacing w:line="276" w:lineRule="auto"/>
        <w:ind w:left="0" w:firstLine="426"/>
        <w:jc w:val="both"/>
      </w:pPr>
      <w:r w:rsidRPr="001241F1">
        <w:t>Число случаев несвоевременного предоставления информации для внесения в реестр участников бюджетного процесса, а также юридических лиц, не являющихся участниками бюджетного процесса Ленинградской области (далее - Сводный реестр)</w:t>
      </w:r>
      <w:r w:rsidR="00117DB9">
        <w:t xml:space="preserve"> </w:t>
      </w:r>
      <w:r w:rsidR="00117DB9">
        <w:rPr>
          <w:rFonts w:cs="Times New Roman"/>
          <w:szCs w:val="28"/>
        </w:rPr>
        <w:t>(</w:t>
      </w:r>
      <w:r w:rsidR="00117DB9">
        <w:rPr>
          <w:b/>
          <w:sz w:val="24"/>
          <w:szCs w:val="24"/>
        </w:rPr>
        <w:t>P</w:t>
      </w:r>
      <w:r>
        <w:rPr>
          <w:b/>
          <w:sz w:val="24"/>
          <w:szCs w:val="24"/>
          <w:vertAlign w:val="subscript"/>
        </w:rPr>
        <w:t>8</w:t>
      </w:r>
      <w:r w:rsidR="00117DB9">
        <w:rPr>
          <w:rFonts w:cs="Times New Roman"/>
          <w:szCs w:val="28"/>
        </w:rPr>
        <w:t>).</w:t>
      </w:r>
    </w:p>
    <w:p w:rsidR="007F7C96" w:rsidRDefault="00117DB9">
      <w:pPr>
        <w:pStyle w:val="af4"/>
        <w:spacing w:line="276" w:lineRule="auto"/>
        <w:ind w:left="0" w:firstLine="360"/>
        <w:jc w:val="both"/>
      </w:pPr>
      <w:r>
        <w:t xml:space="preserve">За анализируемый период не зафиксировано несвоевременного предоставления заявки для внесения информации в реестр участников бюджетного процесса,                          а также юридических лиц, не являющихся участниками бюджетного процесса Ленинградской области. </w:t>
      </w:r>
      <w:r w:rsidRPr="00EC5965">
        <w:t>Оценка 2 балла</w:t>
      </w:r>
      <w:r>
        <w:t xml:space="preserve"> для учреждения. </w:t>
      </w:r>
    </w:p>
    <w:p w:rsidR="007F7C96" w:rsidRDefault="001241F1" w:rsidP="001241F1">
      <w:pPr>
        <w:pStyle w:val="af4"/>
        <w:numPr>
          <w:ilvl w:val="0"/>
          <w:numId w:val="12"/>
        </w:numPr>
        <w:shd w:val="clear" w:color="auto" w:fill="FFFFFF" w:themeFill="background1"/>
        <w:tabs>
          <w:tab w:val="left" w:pos="851"/>
        </w:tabs>
        <w:spacing w:line="276" w:lineRule="auto"/>
        <w:ind w:left="0" w:firstLine="426"/>
        <w:jc w:val="both"/>
        <w:rPr>
          <w:rFonts w:cs="Times New Roman"/>
          <w:szCs w:val="28"/>
        </w:rPr>
      </w:pPr>
      <w:r w:rsidRPr="001241F1">
        <w:t xml:space="preserve">Процент случаев несвоевременного </w:t>
      </w:r>
      <w:proofErr w:type="gramStart"/>
      <w:r w:rsidRPr="001241F1">
        <w:t>и(</w:t>
      </w:r>
      <w:proofErr w:type="gramEnd"/>
      <w:r w:rsidRPr="001241F1">
        <w:t xml:space="preserve">или) не в полном объеме размещения на официальном сайте в сети Интернет www.bus.gov.ru информации в соответствии с требованиями приказа Министерства финансов Российской Федерации от 21 июля 2011 года №86н в отчетном периоде </w:t>
      </w:r>
      <w:r w:rsidR="00117DB9">
        <w:rPr>
          <w:rFonts w:cs="Times New Roman"/>
          <w:szCs w:val="28"/>
        </w:rPr>
        <w:t>(</w:t>
      </w:r>
      <w:r w:rsidR="00117DB9">
        <w:rPr>
          <w:b/>
          <w:sz w:val="24"/>
          <w:szCs w:val="24"/>
        </w:rPr>
        <w:t>P</w:t>
      </w:r>
      <w:r>
        <w:rPr>
          <w:b/>
          <w:sz w:val="24"/>
          <w:szCs w:val="24"/>
          <w:vertAlign w:val="subscript"/>
        </w:rPr>
        <w:t>9</w:t>
      </w:r>
      <w:r w:rsidR="00117DB9">
        <w:rPr>
          <w:rFonts w:cs="Times New Roman"/>
          <w:szCs w:val="28"/>
        </w:rPr>
        <w:t xml:space="preserve">). </w:t>
      </w:r>
    </w:p>
    <w:p w:rsidR="007F7C96" w:rsidRDefault="00117DB9" w:rsidP="008E6AE1">
      <w:pPr>
        <w:pStyle w:val="af4"/>
        <w:spacing w:line="276" w:lineRule="auto"/>
        <w:ind w:left="0" w:firstLine="360"/>
        <w:jc w:val="both"/>
      </w:pPr>
      <w:r w:rsidRPr="008E6AE1">
        <w:t xml:space="preserve">Нарушений пункта 15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утвержденного приказом Министерства финансов Российской Федерации от 21 июля 2011 г. № 86н, а именно наличия </w:t>
      </w:r>
      <w:r w:rsidRPr="008E6AE1">
        <w:lastRenderedPageBreak/>
        <w:t>фактов размещения сведений в срок, превышающий 5 рабочих дней, не зафиксировано.</w:t>
      </w:r>
      <w:r>
        <w:t xml:space="preserve"> Оценка данного показателя равна по 2 балла для учреждения.</w:t>
      </w:r>
    </w:p>
    <w:p w:rsidR="007F7C96" w:rsidRDefault="00117DB9">
      <w:pPr>
        <w:pStyle w:val="af4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spacing w:line="276" w:lineRule="auto"/>
        <w:ind w:left="0" w:firstLine="567"/>
        <w:jc w:val="both"/>
      </w:pPr>
      <w:r>
        <w:t>Качество исполнения бюджета и финансовая дисциплина учреждений оценивались по следующим показателям:</w:t>
      </w:r>
    </w:p>
    <w:p w:rsidR="007F7C96" w:rsidRDefault="00117DB9">
      <w:pPr>
        <w:pStyle w:val="1"/>
        <w:shd w:val="clear" w:color="auto" w:fill="FFFFFF" w:themeFill="background1"/>
        <w:ind w:left="0" w:firstLine="360"/>
      </w:pPr>
      <w:r>
        <w:rPr>
          <w:rFonts w:cstheme="minorBidi"/>
          <w:szCs w:val="22"/>
        </w:rPr>
        <w:t>Соотношение кассовых расходов и плановых объемов бюджетных ассигнований учреждения в отчетном году</w:t>
      </w:r>
      <w:r>
        <w:t xml:space="preserve"> (</w:t>
      </w:r>
      <w:r>
        <w:rPr>
          <w:b/>
          <w:sz w:val="24"/>
          <w:szCs w:val="24"/>
        </w:rPr>
        <w:t>P</w:t>
      </w:r>
      <w:r w:rsidR="001241F1">
        <w:rPr>
          <w:b/>
          <w:sz w:val="24"/>
          <w:szCs w:val="24"/>
          <w:vertAlign w:val="subscript"/>
        </w:rPr>
        <w:t>10</w:t>
      </w:r>
      <w:r>
        <w:t xml:space="preserve">). </w:t>
      </w:r>
    </w:p>
    <w:p w:rsidR="007F7C96" w:rsidRDefault="00117DB9">
      <w:pPr>
        <w:pStyle w:val="af4"/>
        <w:shd w:val="clear" w:color="auto" w:fill="FFFFFF" w:themeFill="background1"/>
        <w:tabs>
          <w:tab w:val="left" w:pos="851"/>
        </w:tabs>
        <w:spacing w:line="276" w:lineRule="auto"/>
        <w:ind w:left="0" w:firstLine="567"/>
        <w:jc w:val="both"/>
      </w:pPr>
      <w:r>
        <w:t xml:space="preserve">Соотношение кассовых выплат и плановых объемов бюджетных ассигнований по ГКУ «ОЭП» за отчетный год составило </w:t>
      </w:r>
      <w:r w:rsidR="00CB31B9">
        <w:t>9</w:t>
      </w:r>
      <w:r w:rsidR="004D7B51">
        <w:t>8</w:t>
      </w:r>
      <w:r>
        <w:t xml:space="preserve">%. В соответствии с Порядком оценка данного показателя составила </w:t>
      </w:r>
      <w:r w:rsidR="004D7B51">
        <w:t>4</w:t>
      </w:r>
      <w:r>
        <w:t xml:space="preserve"> балл</w:t>
      </w:r>
      <w:r w:rsidR="001241F1">
        <w:t>а</w:t>
      </w:r>
      <w:r>
        <w:t>.</w:t>
      </w:r>
    </w:p>
    <w:p w:rsidR="007F7C96" w:rsidRDefault="00117DB9">
      <w:pPr>
        <w:pStyle w:val="1"/>
        <w:shd w:val="clear" w:color="auto" w:fill="FFFFFF" w:themeFill="background1"/>
        <w:ind w:left="0" w:firstLine="426"/>
      </w:pPr>
      <w:r>
        <w:rPr>
          <w:rFonts w:cstheme="minorBidi"/>
          <w:szCs w:val="22"/>
        </w:rPr>
        <w:t>Среднемесячный процент отклонения планируемых и фактических перечислений</w:t>
      </w:r>
      <w:r>
        <w:t xml:space="preserve"> (</w:t>
      </w:r>
      <w:r>
        <w:rPr>
          <w:b/>
          <w:sz w:val="24"/>
          <w:szCs w:val="24"/>
        </w:rPr>
        <w:t>P</w:t>
      </w:r>
      <w:r w:rsidR="001241F1">
        <w:rPr>
          <w:b/>
          <w:sz w:val="24"/>
          <w:szCs w:val="24"/>
          <w:vertAlign w:val="subscript"/>
        </w:rPr>
        <w:t>11</w:t>
      </w:r>
      <w:r>
        <w:t>).</w:t>
      </w:r>
    </w:p>
    <w:p w:rsidR="007F7C96" w:rsidRDefault="00117DB9">
      <w:pPr>
        <w:pStyle w:val="af4"/>
        <w:shd w:val="clear" w:color="auto" w:fill="FFFFFF" w:themeFill="background1"/>
        <w:tabs>
          <w:tab w:val="left" w:pos="0"/>
        </w:tabs>
        <w:spacing w:line="276" w:lineRule="auto"/>
        <w:ind w:left="0" w:firstLine="567"/>
        <w:jc w:val="both"/>
      </w:pPr>
      <w:r>
        <w:t>Среднемесячное невыполнение кассовых планов по расходам                                      за анализируемый период в среднем по году ниже допустимого минимального порога, соответственно данный показатель для учреждения оценивается по 5 баллов.</w:t>
      </w:r>
    </w:p>
    <w:p w:rsidR="007F7C96" w:rsidRDefault="001241F1" w:rsidP="001241F1">
      <w:pPr>
        <w:pStyle w:val="1"/>
        <w:ind w:left="0" w:firstLine="567"/>
      </w:pPr>
      <w:r w:rsidRPr="001241F1">
        <w:rPr>
          <w:rFonts w:cstheme="minorBidi"/>
          <w:szCs w:val="22"/>
        </w:rPr>
        <w:t xml:space="preserve">Наличие случаев принятия Учреждением бюджетных обязательств, возникших на основании договоров или государственных контрактов, заключенных с превышением размера авансового платежа, установленного нормами действующего федерального и регионального законодательства </w:t>
      </w:r>
      <w:r w:rsidR="00117DB9">
        <w:rPr>
          <w:rFonts w:cstheme="minorBidi"/>
          <w:szCs w:val="22"/>
        </w:rPr>
        <w:t>(</w:t>
      </w:r>
      <w:r w:rsidR="00117DB9">
        <w:rPr>
          <w:b/>
          <w:sz w:val="24"/>
          <w:szCs w:val="24"/>
        </w:rPr>
        <w:t>P</w:t>
      </w:r>
      <w:r w:rsidR="00117DB9">
        <w:rPr>
          <w:b/>
          <w:sz w:val="24"/>
          <w:szCs w:val="24"/>
          <w:vertAlign w:val="subscript"/>
        </w:rPr>
        <w:t>1</w:t>
      </w:r>
      <w:r>
        <w:rPr>
          <w:b/>
          <w:sz w:val="24"/>
          <w:szCs w:val="24"/>
          <w:vertAlign w:val="subscript"/>
        </w:rPr>
        <w:t>2</w:t>
      </w:r>
      <w:r w:rsidR="00117DB9">
        <w:t>).</w:t>
      </w:r>
    </w:p>
    <w:p w:rsidR="007F7C96" w:rsidRDefault="00117DB9">
      <w:pPr>
        <w:pStyle w:val="1"/>
        <w:numPr>
          <w:ilvl w:val="0"/>
          <w:numId w:val="0"/>
        </w:numPr>
        <w:shd w:val="clear" w:color="auto" w:fill="FFFFFF" w:themeFill="background1"/>
        <w:ind w:firstLine="426"/>
      </w:pPr>
      <w:r>
        <w:t xml:space="preserve">Значение данного показателя по ГКУ «ОЭП» составляет </w:t>
      </w:r>
      <w:r w:rsidR="001241F1">
        <w:t xml:space="preserve">0, что соответствует </w:t>
      </w:r>
      <w:r w:rsidR="001241F1">
        <w:br/>
        <w:t>4</w:t>
      </w:r>
      <w:r w:rsidRPr="00EC5965">
        <w:t xml:space="preserve"> баллам</w:t>
      </w:r>
      <w:r>
        <w:t>.</w:t>
      </w:r>
    </w:p>
    <w:p w:rsidR="007F7C96" w:rsidRDefault="001241F1" w:rsidP="001241F1">
      <w:pPr>
        <w:pStyle w:val="1"/>
        <w:ind w:left="0" w:firstLine="567"/>
        <w:rPr>
          <w:rFonts w:cstheme="minorBidi"/>
          <w:szCs w:val="22"/>
        </w:rPr>
      </w:pPr>
      <w:r w:rsidRPr="001241F1">
        <w:rPr>
          <w:rFonts w:cstheme="minorBidi"/>
          <w:szCs w:val="22"/>
        </w:rPr>
        <w:t>Процент принятых комитетом финансов заявок на оплату расходов учреждения  при осуществлении процедуры санкционирования расходов за счет средств областного бюджета</w:t>
      </w:r>
      <w:r>
        <w:rPr>
          <w:rFonts w:cstheme="minorBidi"/>
          <w:szCs w:val="22"/>
        </w:rPr>
        <w:t xml:space="preserve"> </w:t>
      </w:r>
      <w:r w:rsidR="00117DB9">
        <w:rPr>
          <w:rFonts w:cstheme="minorBidi"/>
          <w:szCs w:val="22"/>
        </w:rPr>
        <w:t>(</w:t>
      </w:r>
      <w:r w:rsidR="00117DB9">
        <w:rPr>
          <w:b/>
          <w:sz w:val="24"/>
          <w:szCs w:val="24"/>
        </w:rPr>
        <w:t>P</w:t>
      </w:r>
      <w:r w:rsidR="00117DB9">
        <w:rPr>
          <w:b/>
          <w:sz w:val="24"/>
          <w:szCs w:val="24"/>
          <w:vertAlign w:val="subscript"/>
        </w:rPr>
        <w:t>1</w:t>
      </w:r>
      <w:r>
        <w:rPr>
          <w:b/>
          <w:sz w:val="24"/>
          <w:szCs w:val="24"/>
          <w:vertAlign w:val="subscript"/>
        </w:rPr>
        <w:t>3</w:t>
      </w:r>
      <w:r w:rsidR="00117DB9">
        <w:t>).</w:t>
      </w:r>
    </w:p>
    <w:p w:rsidR="007F7C96" w:rsidRDefault="00117DB9">
      <w:pPr>
        <w:pStyle w:val="1"/>
        <w:numPr>
          <w:ilvl w:val="0"/>
          <w:numId w:val="0"/>
        </w:numPr>
        <w:shd w:val="clear" w:color="auto" w:fill="FFFFFF" w:themeFill="background1"/>
        <w:ind w:firstLine="360"/>
      </w:pPr>
      <w:r>
        <w:t xml:space="preserve">Значение данного показателя по ГКУ «ОЭП» составляет </w:t>
      </w:r>
      <w:r w:rsidR="00621E2D">
        <w:t>9</w:t>
      </w:r>
      <w:r w:rsidR="00D33D3C" w:rsidRPr="00D33D3C">
        <w:t>7</w:t>
      </w:r>
      <w:r w:rsidR="00D33D3C">
        <w:t>,8</w:t>
      </w:r>
      <w:r>
        <w:t xml:space="preserve">%. Оценка показателя - </w:t>
      </w:r>
      <w:r w:rsidR="00621E2D">
        <w:t>4</w:t>
      </w:r>
      <w:r>
        <w:t xml:space="preserve"> балла.</w:t>
      </w:r>
    </w:p>
    <w:p w:rsidR="00621E2D" w:rsidRDefault="00621E2D" w:rsidP="00621E2D">
      <w:pPr>
        <w:pStyle w:val="1"/>
        <w:tabs>
          <w:tab w:val="left" w:pos="709"/>
        </w:tabs>
        <w:ind w:left="0" w:firstLine="567"/>
      </w:pPr>
      <w:r w:rsidRPr="00621E2D">
        <w:rPr>
          <w:rFonts w:cstheme="minorBidi"/>
          <w:szCs w:val="22"/>
        </w:rPr>
        <w:t xml:space="preserve">Отношение просроченной кредиторской задолженности учреждения к объему бюджетных расходов в отчетном году </w:t>
      </w:r>
      <w:r w:rsidR="00117DB9">
        <w:t>(</w:t>
      </w:r>
      <w:r w:rsidR="00117DB9">
        <w:rPr>
          <w:b/>
          <w:sz w:val="24"/>
          <w:szCs w:val="24"/>
        </w:rPr>
        <w:t>P</w:t>
      </w:r>
      <w:r w:rsidR="00117DB9">
        <w:rPr>
          <w:b/>
          <w:sz w:val="24"/>
          <w:szCs w:val="24"/>
          <w:vertAlign w:val="subscript"/>
        </w:rPr>
        <w:t>1</w:t>
      </w:r>
      <w:r>
        <w:rPr>
          <w:b/>
          <w:sz w:val="24"/>
          <w:szCs w:val="24"/>
          <w:vertAlign w:val="subscript"/>
        </w:rPr>
        <w:t>4</w:t>
      </w:r>
      <w:r w:rsidR="00117DB9">
        <w:t>).</w:t>
      </w:r>
      <w:r>
        <w:t xml:space="preserve"> </w:t>
      </w:r>
    </w:p>
    <w:p w:rsidR="007F7C96" w:rsidRDefault="00621E2D" w:rsidP="00621E2D">
      <w:pPr>
        <w:pStyle w:val="1"/>
        <w:numPr>
          <w:ilvl w:val="0"/>
          <w:numId w:val="0"/>
        </w:numPr>
        <w:tabs>
          <w:tab w:val="left" w:pos="709"/>
        </w:tabs>
        <w:ind w:firstLine="567"/>
      </w:pPr>
      <w:r w:rsidRPr="00621E2D">
        <w:t>В 2025 году просроченной кредиторской задолженности у учреждения нет.               По результатам оценки данного показателя каждому учреждения присвоено</w:t>
      </w:r>
      <w:r>
        <w:t xml:space="preserve"> 3 балла.</w:t>
      </w:r>
    </w:p>
    <w:p w:rsidR="007F7C96" w:rsidRDefault="00621E2D" w:rsidP="00621E2D">
      <w:pPr>
        <w:pStyle w:val="1"/>
        <w:ind w:left="0" w:firstLine="567"/>
      </w:pPr>
      <w:r w:rsidRPr="00621E2D">
        <w:rPr>
          <w:rFonts w:cstheme="minorBidi"/>
          <w:szCs w:val="22"/>
        </w:rPr>
        <w:t xml:space="preserve">Отношение просроченной дебиторской задолженности по расходам учреждения к объему бюджетных расходов </w:t>
      </w:r>
      <w:r w:rsidR="00117DB9">
        <w:t>(</w:t>
      </w:r>
      <w:r w:rsidR="00117DB9">
        <w:rPr>
          <w:b/>
          <w:sz w:val="24"/>
          <w:szCs w:val="24"/>
        </w:rPr>
        <w:t>P</w:t>
      </w:r>
      <w:r w:rsidR="00117DB9">
        <w:rPr>
          <w:b/>
          <w:sz w:val="24"/>
          <w:szCs w:val="24"/>
          <w:vertAlign w:val="subscript"/>
        </w:rPr>
        <w:t>1</w:t>
      </w:r>
      <w:r>
        <w:rPr>
          <w:b/>
          <w:sz w:val="24"/>
          <w:szCs w:val="24"/>
          <w:vertAlign w:val="subscript"/>
        </w:rPr>
        <w:t>5</w:t>
      </w:r>
      <w:r w:rsidR="00117DB9">
        <w:t xml:space="preserve">) . </w:t>
      </w:r>
    </w:p>
    <w:p w:rsidR="007F7C96" w:rsidRDefault="00621E2D">
      <w:pPr>
        <w:pStyle w:val="af4"/>
        <w:shd w:val="clear" w:color="auto" w:fill="FFFFFF" w:themeFill="background1"/>
        <w:spacing w:line="276" w:lineRule="auto"/>
        <w:ind w:left="0" w:firstLine="567"/>
        <w:jc w:val="both"/>
      </w:pPr>
      <w:r w:rsidRPr="00621E2D">
        <w:t xml:space="preserve">Значение данного показателя по ГКУ «ОЭП» составляет </w:t>
      </w:r>
      <w:r w:rsidR="00CB31B9">
        <w:t>0,2</w:t>
      </w:r>
      <w:r>
        <w:t xml:space="preserve">%. Оценка показателя - </w:t>
      </w:r>
      <w:r w:rsidR="00CB31B9">
        <w:t>1</w:t>
      </w:r>
      <w:r>
        <w:t xml:space="preserve"> балла</w:t>
      </w:r>
      <w:r w:rsidR="00117DB9">
        <w:t xml:space="preserve">. </w:t>
      </w:r>
    </w:p>
    <w:p w:rsidR="007F7C96" w:rsidRDefault="00621E2D" w:rsidP="00621E2D">
      <w:pPr>
        <w:pStyle w:val="1"/>
        <w:ind w:left="0" w:firstLine="567"/>
      </w:pPr>
      <w:r w:rsidRPr="00621E2D">
        <w:rPr>
          <w:rFonts w:cstheme="minorBidi"/>
          <w:szCs w:val="22"/>
        </w:rPr>
        <w:t xml:space="preserve">Отношение просроченной дебиторской задолженности по администрируемым доходам учреждения к фактическому поступлению администрируемых доходов </w:t>
      </w:r>
      <w:r w:rsidR="00117DB9">
        <w:t>(</w:t>
      </w:r>
      <w:r w:rsidR="00117DB9">
        <w:rPr>
          <w:b/>
          <w:sz w:val="24"/>
          <w:szCs w:val="24"/>
        </w:rPr>
        <w:t>P</w:t>
      </w:r>
      <w:r>
        <w:rPr>
          <w:b/>
          <w:sz w:val="24"/>
          <w:szCs w:val="24"/>
          <w:vertAlign w:val="subscript"/>
        </w:rPr>
        <w:t>16</w:t>
      </w:r>
      <w:r>
        <w:t>)</w:t>
      </w:r>
      <w:r w:rsidR="00117DB9">
        <w:t>.</w:t>
      </w:r>
    </w:p>
    <w:p w:rsidR="00621E2D" w:rsidRPr="00D33D3C" w:rsidRDefault="00621E2D" w:rsidP="00621E2D">
      <w:pPr>
        <w:pStyle w:val="1"/>
        <w:numPr>
          <w:ilvl w:val="0"/>
          <w:numId w:val="0"/>
        </w:numPr>
        <w:ind w:firstLine="567"/>
        <w:rPr>
          <w:lang w:val="en-US"/>
        </w:rPr>
      </w:pPr>
      <w:r w:rsidRPr="00621E2D">
        <w:t xml:space="preserve">Значение данного показателя по ГКУ «ОЭП» составляет </w:t>
      </w:r>
      <w:r w:rsidR="00D33D3C" w:rsidRPr="00D33D3C">
        <w:t>207</w:t>
      </w:r>
      <w:r w:rsidRPr="00621E2D">
        <w:t xml:space="preserve">%. Оценка показателя - 0 балла. </w:t>
      </w:r>
    </w:p>
    <w:p w:rsidR="007F7C96" w:rsidRDefault="00621E2D" w:rsidP="00621E2D">
      <w:pPr>
        <w:pStyle w:val="1"/>
        <w:ind w:left="0" w:firstLine="567"/>
      </w:pPr>
      <w:r w:rsidRPr="00621E2D">
        <w:t xml:space="preserve">Процент документов "Информация о заключенном контракте (его изменении)", "Информация об исполнении (о расторжении) контракта", прошедших контроль в сфере закупок </w:t>
      </w:r>
      <w:r w:rsidR="00117DB9">
        <w:t>(</w:t>
      </w:r>
      <w:r w:rsidR="00117DB9">
        <w:rPr>
          <w:b/>
          <w:sz w:val="24"/>
          <w:szCs w:val="24"/>
        </w:rPr>
        <w:t>P</w:t>
      </w:r>
      <w:r w:rsidR="00117DB9">
        <w:rPr>
          <w:b/>
          <w:sz w:val="24"/>
          <w:szCs w:val="24"/>
          <w:vertAlign w:val="subscript"/>
        </w:rPr>
        <w:t>1</w:t>
      </w:r>
      <w:r>
        <w:rPr>
          <w:b/>
          <w:sz w:val="24"/>
          <w:szCs w:val="24"/>
          <w:vertAlign w:val="subscript"/>
        </w:rPr>
        <w:t>7</w:t>
      </w:r>
      <w:r w:rsidR="00117DB9">
        <w:t xml:space="preserve">). </w:t>
      </w:r>
    </w:p>
    <w:p w:rsidR="007F7C96" w:rsidRDefault="00117DB9">
      <w:pPr>
        <w:pStyle w:val="1"/>
        <w:numPr>
          <w:ilvl w:val="0"/>
          <w:numId w:val="0"/>
        </w:numPr>
        <w:shd w:val="clear" w:color="auto" w:fill="FFFFFF" w:themeFill="background1"/>
        <w:ind w:firstLine="567"/>
      </w:pPr>
      <w:r>
        <w:lastRenderedPageBreak/>
        <w:t xml:space="preserve">За отчетный период все документы, представленные для контроля                                в соответствии с ч.5 ст.99 Федерального закона от 05.04.2013 №44-ФЗ прошли соответствующий контроль. Оценка показателя - по </w:t>
      </w:r>
      <w:r w:rsidR="00621E2D">
        <w:t>4</w:t>
      </w:r>
      <w:r>
        <w:t xml:space="preserve"> баллов.</w:t>
      </w:r>
    </w:p>
    <w:p w:rsidR="007F7C96" w:rsidRDefault="00621E2D" w:rsidP="00621E2D">
      <w:pPr>
        <w:pStyle w:val="1"/>
        <w:ind w:left="0" w:firstLine="567"/>
      </w:pPr>
      <w:r w:rsidRPr="00621E2D">
        <w:rPr>
          <w:rFonts w:cstheme="minorBidi"/>
          <w:szCs w:val="22"/>
        </w:rPr>
        <w:t xml:space="preserve">Количество административных штрафов, наложенных на должностных лиц учреждений за нарушение законодательства о контрактной системе в сфере закупок, в расчете на 100 млн. руб. расходов на оплату товаров, работ и услуг </w:t>
      </w:r>
      <w:r w:rsidR="00117DB9">
        <w:t>(</w:t>
      </w:r>
      <w:r w:rsidR="00117DB9">
        <w:rPr>
          <w:b/>
          <w:sz w:val="24"/>
          <w:szCs w:val="24"/>
        </w:rPr>
        <w:t>P</w:t>
      </w:r>
      <w:r w:rsidR="00117DB9">
        <w:rPr>
          <w:b/>
          <w:sz w:val="24"/>
          <w:szCs w:val="24"/>
          <w:vertAlign w:val="subscript"/>
        </w:rPr>
        <w:t>1</w:t>
      </w:r>
      <w:r>
        <w:rPr>
          <w:b/>
          <w:sz w:val="24"/>
          <w:szCs w:val="24"/>
          <w:vertAlign w:val="subscript"/>
        </w:rPr>
        <w:t>8</w:t>
      </w:r>
      <w:r w:rsidR="00117DB9">
        <w:t>).</w:t>
      </w:r>
    </w:p>
    <w:p w:rsidR="007F7C96" w:rsidRDefault="00117DB9">
      <w:pPr>
        <w:pStyle w:val="af4"/>
        <w:shd w:val="clear" w:color="auto" w:fill="FFFFFF" w:themeFill="background1"/>
        <w:spacing w:line="276" w:lineRule="auto"/>
        <w:ind w:left="0" w:firstLine="567"/>
        <w:jc w:val="both"/>
      </w:pPr>
      <w:r>
        <w:t>В 202</w:t>
      </w:r>
      <w:r w:rsidR="00621E2D">
        <w:t>5</w:t>
      </w:r>
      <w:r>
        <w:t xml:space="preserve"> году административные штрафы на должностных лиц подведомственного учреждения за нарушение законодательства о контрактной системе в сфере закупок не накладывались, соответственно оце</w:t>
      </w:r>
      <w:r w:rsidR="00621E2D">
        <w:t xml:space="preserve">нка показателя максимальная, </w:t>
      </w:r>
      <w:r>
        <w:t>4 балла.</w:t>
      </w:r>
    </w:p>
    <w:p w:rsidR="007F7C96" w:rsidRDefault="00117DB9">
      <w:pPr>
        <w:pStyle w:val="1"/>
        <w:numPr>
          <w:ilvl w:val="0"/>
          <w:numId w:val="0"/>
        </w:numPr>
        <w:ind w:firstLine="567"/>
      </w:pPr>
      <w:r>
        <w:t xml:space="preserve"> По результатам оценки качества финансового менеджмента суммарная оценка показателей с учетом удельного веса группы показателей в отношении ГКУ «ОЭП» составила </w:t>
      </w:r>
      <w:r w:rsidR="004D7B51">
        <w:t>55,5</w:t>
      </w:r>
      <w:bookmarkStart w:id="0" w:name="_GoBack"/>
      <w:bookmarkEnd w:id="0"/>
      <w:r w:rsidR="0004268E">
        <w:t xml:space="preserve"> балл</w:t>
      </w:r>
      <w:r w:rsidR="004D7B51">
        <w:t>а</w:t>
      </w:r>
      <w:r w:rsidR="0004268E">
        <w:t xml:space="preserve"> из максимально возможных 65</w:t>
      </w:r>
      <w:r>
        <w:t> баллов.</w:t>
      </w:r>
    </w:p>
    <w:p w:rsidR="007F7C96" w:rsidRDefault="00117DB9">
      <w:pPr>
        <w:pStyle w:val="1"/>
        <w:numPr>
          <w:ilvl w:val="0"/>
          <w:numId w:val="0"/>
        </w:numPr>
        <w:ind w:firstLine="567"/>
      </w:pPr>
      <w:r>
        <w:t>В соответствии с п.6 Порядка значение итоговой оценки качества финансового менеджмента за 202</w:t>
      </w:r>
      <w:r w:rsidR="00621E2D">
        <w:t>5</w:t>
      </w:r>
      <w:r>
        <w:t xml:space="preserve"> </w:t>
      </w:r>
      <w:r w:rsidRPr="0004268E">
        <w:t>год - «</w:t>
      </w:r>
      <w:r w:rsidR="00621E2D">
        <w:t>хорошо</w:t>
      </w:r>
      <w:r w:rsidRPr="0004268E">
        <w:t>».</w:t>
      </w:r>
    </w:p>
    <w:p w:rsidR="007F7C96" w:rsidRDefault="00117DB9">
      <w:pPr>
        <w:pStyle w:val="1"/>
        <w:numPr>
          <w:ilvl w:val="0"/>
          <w:numId w:val="0"/>
        </w:numPr>
        <w:ind w:firstLine="567"/>
      </w:pPr>
      <w:r>
        <w:t>В ГКУ «ОЭП» информация о необходимости принятия мер по устранению недостатков финансового менеджмента, проведения аудита эффективности использования бюджетных средств и разработки плана мероприятий по повышению качества финансового менеджмента</w:t>
      </w:r>
      <w:r w:rsidR="003F2CA5">
        <w:t xml:space="preserve"> не направляется</w:t>
      </w:r>
      <w:r>
        <w:t xml:space="preserve">. </w:t>
      </w:r>
    </w:p>
    <w:p w:rsidR="007F7C96" w:rsidRDefault="007F7C96">
      <w:pPr>
        <w:pStyle w:val="1"/>
        <w:numPr>
          <w:ilvl w:val="0"/>
          <w:numId w:val="0"/>
        </w:numPr>
        <w:ind w:left="567"/>
      </w:pPr>
    </w:p>
    <w:p w:rsidR="007F7C96" w:rsidRDefault="007F7C96">
      <w:pPr>
        <w:pStyle w:val="1"/>
        <w:numPr>
          <w:ilvl w:val="0"/>
          <w:numId w:val="0"/>
        </w:numPr>
        <w:ind w:left="567"/>
      </w:pPr>
    </w:p>
    <w:tbl>
      <w:tblPr>
        <w:tblStyle w:val="af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5249"/>
      </w:tblGrid>
      <w:tr w:rsidR="007F7C96">
        <w:tc>
          <w:tcPr>
            <w:tcW w:w="4957" w:type="dxa"/>
          </w:tcPr>
          <w:p w:rsidR="007F7C96" w:rsidRDefault="00117DB9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Начальник отдела бюджетного учета </w:t>
            </w:r>
          </w:p>
          <w:p w:rsidR="007F7C96" w:rsidRDefault="00117DB9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и государственных закупок -</w:t>
            </w:r>
          </w:p>
          <w:p w:rsidR="007F7C96" w:rsidRDefault="00117DB9">
            <w:pPr>
              <w:shd w:val="clear" w:color="auto" w:fill="FFFFFF"/>
            </w:pPr>
            <w:r>
              <w:rPr>
                <w:color w:val="000000"/>
              </w:rPr>
              <w:t>главный бухгалтер</w:t>
            </w:r>
          </w:p>
        </w:tc>
        <w:tc>
          <w:tcPr>
            <w:tcW w:w="5249" w:type="dxa"/>
          </w:tcPr>
          <w:p w:rsidR="007F7C96" w:rsidRDefault="007F7C96">
            <w:pPr>
              <w:shd w:val="clear" w:color="auto" w:fill="FFFFFF"/>
              <w:jc w:val="right"/>
              <w:rPr>
                <w:color w:val="000000"/>
              </w:rPr>
            </w:pPr>
          </w:p>
          <w:p w:rsidR="007F7C96" w:rsidRDefault="007F7C96">
            <w:pPr>
              <w:shd w:val="clear" w:color="auto" w:fill="FFFFFF"/>
              <w:jc w:val="right"/>
              <w:rPr>
                <w:color w:val="000000"/>
              </w:rPr>
            </w:pPr>
          </w:p>
          <w:p w:rsidR="007F7C96" w:rsidRDefault="00117DB9">
            <w:pPr>
              <w:shd w:val="clear" w:color="auto" w:fill="FFFFFF"/>
              <w:jc w:val="right"/>
            </w:pPr>
            <w:r>
              <w:rPr>
                <w:color w:val="000000"/>
              </w:rPr>
              <w:t>Е.Г. Славинская</w:t>
            </w:r>
          </w:p>
        </w:tc>
      </w:tr>
    </w:tbl>
    <w:p w:rsidR="007F7C96" w:rsidRDefault="007F7C96">
      <w:pPr>
        <w:spacing w:line="276" w:lineRule="auto"/>
        <w:contextualSpacing/>
        <w:jc w:val="both"/>
        <w:rPr>
          <w:rFonts w:eastAsia="Times New Roman" w:cs="Times New Roman"/>
          <w:color w:val="D99594" w:themeColor="accent2" w:themeTint="99"/>
          <w:sz w:val="18"/>
          <w:szCs w:val="18"/>
          <w:lang w:eastAsia="ru-RU"/>
        </w:rPr>
      </w:pPr>
    </w:p>
    <w:p w:rsidR="007F7C96" w:rsidRDefault="007F7C96">
      <w:pPr>
        <w:spacing w:line="276" w:lineRule="auto"/>
        <w:contextualSpacing/>
        <w:jc w:val="both"/>
        <w:rPr>
          <w:rFonts w:eastAsia="Times New Roman" w:cs="Times New Roman"/>
          <w:color w:val="D99594" w:themeColor="accent2" w:themeTint="99"/>
          <w:sz w:val="18"/>
          <w:szCs w:val="18"/>
          <w:lang w:eastAsia="ru-RU"/>
        </w:rPr>
      </w:pPr>
    </w:p>
    <w:p w:rsidR="007F7C96" w:rsidRDefault="007F7C96">
      <w:pPr>
        <w:spacing w:line="276" w:lineRule="auto"/>
        <w:contextualSpacing/>
        <w:jc w:val="both"/>
        <w:rPr>
          <w:rFonts w:eastAsia="Times New Roman" w:cs="Times New Roman"/>
          <w:color w:val="D99594" w:themeColor="accent2" w:themeTint="99"/>
          <w:sz w:val="18"/>
          <w:szCs w:val="18"/>
          <w:lang w:eastAsia="ru-RU"/>
        </w:rPr>
      </w:pPr>
    </w:p>
    <w:p w:rsidR="007F7C96" w:rsidRDefault="007F7C96">
      <w:pPr>
        <w:spacing w:line="276" w:lineRule="auto"/>
        <w:contextualSpacing/>
        <w:jc w:val="both"/>
        <w:rPr>
          <w:rFonts w:eastAsia="Times New Roman" w:cs="Times New Roman"/>
          <w:color w:val="D99594" w:themeColor="accent2" w:themeTint="99"/>
          <w:sz w:val="18"/>
          <w:szCs w:val="18"/>
          <w:lang w:eastAsia="ru-RU"/>
        </w:rPr>
      </w:pPr>
    </w:p>
    <w:p w:rsidR="007F7C96" w:rsidRDefault="007F7C96">
      <w:pPr>
        <w:spacing w:line="276" w:lineRule="auto"/>
        <w:contextualSpacing/>
        <w:jc w:val="both"/>
        <w:rPr>
          <w:rFonts w:eastAsia="Times New Roman" w:cs="Times New Roman"/>
          <w:color w:val="D99594" w:themeColor="accent2" w:themeTint="99"/>
          <w:sz w:val="18"/>
          <w:szCs w:val="18"/>
          <w:lang w:eastAsia="ru-RU"/>
        </w:rPr>
      </w:pPr>
    </w:p>
    <w:p w:rsidR="007F7C96" w:rsidRDefault="007F7C96">
      <w:pPr>
        <w:jc w:val="both"/>
        <w:rPr>
          <w:szCs w:val="28"/>
        </w:rPr>
      </w:pPr>
    </w:p>
    <w:p w:rsidR="007F7C96" w:rsidRDefault="007F7C96">
      <w:pPr>
        <w:spacing w:line="276" w:lineRule="auto"/>
        <w:contextualSpacing/>
        <w:jc w:val="both"/>
        <w:rPr>
          <w:rFonts w:eastAsia="Times New Roman" w:cs="Times New Roman"/>
          <w:sz w:val="18"/>
          <w:szCs w:val="18"/>
          <w:lang w:eastAsia="ru-RU"/>
        </w:rPr>
      </w:pPr>
    </w:p>
    <w:sectPr w:rsidR="007F7C96">
      <w:footerReference w:type="default" r:id="rId9"/>
      <w:pgSz w:w="11906" w:h="16838"/>
      <w:pgMar w:top="426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C96" w:rsidRDefault="00117DB9">
      <w:r>
        <w:separator/>
      </w:r>
    </w:p>
  </w:endnote>
  <w:endnote w:type="continuationSeparator" w:id="0">
    <w:p w:rsidR="007F7C96" w:rsidRDefault="0011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0541681"/>
      <w:docPartObj>
        <w:docPartGallery w:val="Page Numbers (Bottom of Page)"/>
        <w:docPartUnique/>
      </w:docPartObj>
    </w:sdtPr>
    <w:sdtEndPr/>
    <w:sdtContent>
      <w:p w:rsidR="007F7C96" w:rsidRDefault="00117DB9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B51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C96" w:rsidRDefault="00117DB9">
      <w:r>
        <w:separator/>
      </w:r>
    </w:p>
  </w:footnote>
  <w:footnote w:type="continuationSeparator" w:id="0">
    <w:p w:rsidR="007F7C96" w:rsidRDefault="00117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39B"/>
    <w:multiLevelType w:val="hybridMultilevel"/>
    <w:tmpl w:val="E16A3040"/>
    <w:lvl w:ilvl="0" w:tplc="7664804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7BCE12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62A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92E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24D0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5CFE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ED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C43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E8F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26B2F"/>
    <w:multiLevelType w:val="hybridMultilevel"/>
    <w:tmpl w:val="6B041AE0"/>
    <w:lvl w:ilvl="0" w:tplc="7C74FED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9D63E3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BC26A0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FB46AB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CE6CD4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86E4E3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ABE48D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DEC7C0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5ACC1F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A1625D"/>
    <w:multiLevelType w:val="hybridMultilevel"/>
    <w:tmpl w:val="A478F9E8"/>
    <w:lvl w:ilvl="0" w:tplc="DC5EA83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8C2CEF12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1D6C256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DD42C700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C22EDB50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20FA713A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38642CA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9D347A2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6C2EA70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9774858"/>
    <w:multiLevelType w:val="hybridMultilevel"/>
    <w:tmpl w:val="3132BFC8"/>
    <w:lvl w:ilvl="0" w:tplc="0556F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CC23200">
      <w:start w:val="1"/>
      <w:numFmt w:val="lowerLetter"/>
      <w:lvlText w:val="%2."/>
      <w:lvlJc w:val="left"/>
      <w:pPr>
        <w:ind w:left="2007" w:hanging="360"/>
      </w:pPr>
    </w:lvl>
    <w:lvl w:ilvl="2" w:tplc="89527D30">
      <w:start w:val="1"/>
      <w:numFmt w:val="lowerRoman"/>
      <w:lvlText w:val="%3."/>
      <w:lvlJc w:val="right"/>
      <w:pPr>
        <w:ind w:left="2727" w:hanging="180"/>
      </w:pPr>
    </w:lvl>
    <w:lvl w:ilvl="3" w:tplc="1CE04010">
      <w:start w:val="1"/>
      <w:numFmt w:val="decimal"/>
      <w:lvlText w:val="%4."/>
      <w:lvlJc w:val="left"/>
      <w:pPr>
        <w:ind w:left="3447" w:hanging="360"/>
      </w:pPr>
    </w:lvl>
    <w:lvl w:ilvl="4" w:tplc="2402B81E">
      <w:start w:val="1"/>
      <w:numFmt w:val="lowerLetter"/>
      <w:lvlText w:val="%5."/>
      <w:lvlJc w:val="left"/>
      <w:pPr>
        <w:ind w:left="4167" w:hanging="360"/>
      </w:pPr>
    </w:lvl>
    <w:lvl w:ilvl="5" w:tplc="D0701566">
      <w:start w:val="1"/>
      <w:numFmt w:val="lowerRoman"/>
      <w:lvlText w:val="%6."/>
      <w:lvlJc w:val="right"/>
      <w:pPr>
        <w:ind w:left="4887" w:hanging="180"/>
      </w:pPr>
    </w:lvl>
    <w:lvl w:ilvl="6" w:tplc="702E074A">
      <w:start w:val="1"/>
      <w:numFmt w:val="decimal"/>
      <w:lvlText w:val="%7."/>
      <w:lvlJc w:val="left"/>
      <w:pPr>
        <w:ind w:left="5607" w:hanging="360"/>
      </w:pPr>
    </w:lvl>
    <w:lvl w:ilvl="7" w:tplc="1BAC07D6">
      <w:start w:val="1"/>
      <w:numFmt w:val="lowerLetter"/>
      <w:lvlText w:val="%8."/>
      <w:lvlJc w:val="left"/>
      <w:pPr>
        <w:ind w:left="6327" w:hanging="360"/>
      </w:pPr>
    </w:lvl>
    <w:lvl w:ilvl="8" w:tplc="1E561F14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E6B4296"/>
    <w:multiLevelType w:val="hybridMultilevel"/>
    <w:tmpl w:val="6C94F52A"/>
    <w:lvl w:ilvl="0" w:tplc="029695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FE2C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4E4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9C8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6CE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70EF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06F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98EC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AA96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70FC9"/>
    <w:multiLevelType w:val="hybridMultilevel"/>
    <w:tmpl w:val="95BCBC58"/>
    <w:lvl w:ilvl="0" w:tplc="16EA70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D18435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A632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08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E41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A07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4B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86C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C63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1C5F37"/>
    <w:multiLevelType w:val="hybridMultilevel"/>
    <w:tmpl w:val="FF96B2E8"/>
    <w:lvl w:ilvl="0" w:tplc="DC80CA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F9661A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70A643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B547D6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A90999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D9EE5D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602BD9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ADE523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8D67B8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37A580A"/>
    <w:multiLevelType w:val="hybridMultilevel"/>
    <w:tmpl w:val="6F72F01E"/>
    <w:lvl w:ilvl="0" w:tplc="4F9A15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DCE0C4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8AAF3F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F90347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EDAC2F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3ECCCB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FC6177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9FA281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CB4C2D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52860BE"/>
    <w:multiLevelType w:val="hybridMultilevel"/>
    <w:tmpl w:val="3A60F8D2"/>
    <w:lvl w:ilvl="0" w:tplc="5712C0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30E74C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E5ADB5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F80BF9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8D4C20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158911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6E1ED7B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450DD4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0B684F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69B71A7"/>
    <w:multiLevelType w:val="hybridMultilevel"/>
    <w:tmpl w:val="CF1AC84E"/>
    <w:lvl w:ilvl="0" w:tplc="E438D1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392CD7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832CC3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AC0EF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B066B3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76020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5781BF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1DEB54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9E4A67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9092C59"/>
    <w:multiLevelType w:val="hybridMultilevel"/>
    <w:tmpl w:val="2B303104"/>
    <w:lvl w:ilvl="0" w:tplc="CD609A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1EA89A0">
      <w:start w:val="1"/>
      <w:numFmt w:val="lowerLetter"/>
      <w:lvlText w:val="%2."/>
      <w:lvlJc w:val="left"/>
      <w:pPr>
        <w:ind w:left="1440" w:hanging="360"/>
      </w:pPr>
    </w:lvl>
    <w:lvl w:ilvl="2" w:tplc="6A56F9FA">
      <w:start w:val="1"/>
      <w:numFmt w:val="lowerRoman"/>
      <w:lvlText w:val="%3."/>
      <w:lvlJc w:val="right"/>
      <w:pPr>
        <w:ind w:left="2160" w:hanging="180"/>
      </w:pPr>
    </w:lvl>
    <w:lvl w:ilvl="3" w:tplc="90546180">
      <w:start w:val="1"/>
      <w:numFmt w:val="decimal"/>
      <w:lvlText w:val="%4."/>
      <w:lvlJc w:val="left"/>
      <w:pPr>
        <w:ind w:left="2880" w:hanging="360"/>
      </w:pPr>
    </w:lvl>
    <w:lvl w:ilvl="4" w:tplc="D53009E0">
      <w:start w:val="1"/>
      <w:numFmt w:val="lowerLetter"/>
      <w:lvlText w:val="%5."/>
      <w:lvlJc w:val="left"/>
      <w:pPr>
        <w:ind w:left="3600" w:hanging="360"/>
      </w:pPr>
    </w:lvl>
    <w:lvl w:ilvl="5" w:tplc="3472532E">
      <w:start w:val="1"/>
      <w:numFmt w:val="lowerRoman"/>
      <w:lvlText w:val="%6."/>
      <w:lvlJc w:val="right"/>
      <w:pPr>
        <w:ind w:left="4320" w:hanging="180"/>
      </w:pPr>
    </w:lvl>
    <w:lvl w:ilvl="6" w:tplc="67AC950A">
      <w:start w:val="1"/>
      <w:numFmt w:val="decimal"/>
      <w:lvlText w:val="%7."/>
      <w:lvlJc w:val="left"/>
      <w:pPr>
        <w:ind w:left="5040" w:hanging="360"/>
      </w:pPr>
    </w:lvl>
    <w:lvl w:ilvl="7" w:tplc="26AC021E">
      <w:start w:val="1"/>
      <w:numFmt w:val="lowerLetter"/>
      <w:lvlText w:val="%8."/>
      <w:lvlJc w:val="left"/>
      <w:pPr>
        <w:ind w:left="5760" w:hanging="360"/>
      </w:pPr>
    </w:lvl>
    <w:lvl w:ilvl="8" w:tplc="8A322CA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04796"/>
    <w:multiLevelType w:val="hybridMultilevel"/>
    <w:tmpl w:val="02A85BD8"/>
    <w:lvl w:ilvl="0" w:tplc="072EBD6A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FFDC4766">
      <w:start w:val="1"/>
      <w:numFmt w:val="lowerLetter"/>
      <w:lvlText w:val="%2."/>
      <w:lvlJc w:val="left"/>
      <w:pPr>
        <w:ind w:left="2007" w:hanging="360"/>
      </w:pPr>
    </w:lvl>
    <w:lvl w:ilvl="2" w:tplc="A2E224BC">
      <w:start w:val="1"/>
      <w:numFmt w:val="lowerRoman"/>
      <w:lvlText w:val="%3."/>
      <w:lvlJc w:val="right"/>
      <w:pPr>
        <w:ind w:left="2727" w:hanging="180"/>
      </w:pPr>
    </w:lvl>
    <w:lvl w:ilvl="3" w:tplc="B07E5356">
      <w:start w:val="1"/>
      <w:numFmt w:val="decimal"/>
      <w:lvlText w:val="%4."/>
      <w:lvlJc w:val="left"/>
      <w:pPr>
        <w:ind w:left="3447" w:hanging="360"/>
      </w:pPr>
    </w:lvl>
    <w:lvl w:ilvl="4" w:tplc="734A5D18">
      <w:start w:val="1"/>
      <w:numFmt w:val="lowerLetter"/>
      <w:lvlText w:val="%5."/>
      <w:lvlJc w:val="left"/>
      <w:pPr>
        <w:ind w:left="4167" w:hanging="360"/>
      </w:pPr>
    </w:lvl>
    <w:lvl w:ilvl="5" w:tplc="D19009DC">
      <w:start w:val="1"/>
      <w:numFmt w:val="lowerRoman"/>
      <w:lvlText w:val="%6."/>
      <w:lvlJc w:val="right"/>
      <w:pPr>
        <w:ind w:left="4887" w:hanging="180"/>
      </w:pPr>
    </w:lvl>
    <w:lvl w:ilvl="6" w:tplc="A6F0E606">
      <w:start w:val="1"/>
      <w:numFmt w:val="decimal"/>
      <w:lvlText w:val="%7."/>
      <w:lvlJc w:val="left"/>
      <w:pPr>
        <w:ind w:left="5607" w:hanging="360"/>
      </w:pPr>
    </w:lvl>
    <w:lvl w:ilvl="7" w:tplc="1B46B43C">
      <w:start w:val="1"/>
      <w:numFmt w:val="lowerLetter"/>
      <w:lvlText w:val="%8."/>
      <w:lvlJc w:val="left"/>
      <w:pPr>
        <w:ind w:left="6327" w:hanging="360"/>
      </w:pPr>
    </w:lvl>
    <w:lvl w:ilvl="8" w:tplc="186085F2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C6B6F57"/>
    <w:multiLevelType w:val="hybridMultilevel"/>
    <w:tmpl w:val="77DE015C"/>
    <w:lvl w:ilvl="0" w:tplc="A87AD0F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8B44576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F2A605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F1E39C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30C00D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B9261B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3228AC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A6A0E9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390EFA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FEC5F32"/>
    <w:multiLevelType w:val="hybridMultilevel"/>
    <w:tmpl w:val="B3181F26"/>
    <w:lvl w:ilvl="0" w:tplc="7688ACB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13F055F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EB495D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BFA08C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E32099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5DE06A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A0AF12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44EB9C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966A29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69D14BE"/>
    <w:multiLevelType w:val="hybridMultilevel"/>
    <w:tmpl w:val="CAEEA402"/>
    <w:lvl w:ilvl="0" w:tplc="7D268840">
      <w:start w:val="1"/>
      <w:numFmt w:val="decimal"/>
      <w:pStyle w:val="1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9F62E44A">
      <w:start w:val="1"/>
      <w:numFmt w:val="lowerLetter"/>
      <w:lvlText w:val="%2."/>
      <w:lvlJc w:val="left"/>
      <w:pPr>
        <w:ind w:left="1440" w:hanging="360"/>
      </w:pPr>
    </w:lvl>
    <w:lvl w:ilvl="2" w:tplc="7C32F1B8">
      <w:start w:val="1"/>
      <w:numFmt w:val="lowerRoman"/>
      <w:lvlText w:val="%3."/>
      <w:lvlJc w:val="right"/>
      <w:pPr>
        <w:ind w:left="2160" w:hanging="180"/>
      </w:pPr>
    </w:lvl>
    <w:lvl w:ilvl="3" w:tplc="BFCEF8E6">
      <w:start w:val="1"/>
      <w:numFmt w:val="decimal"/>
      <w:lvlText w:val="%4."/>
      <w:lvlJc w:val="left"/>
      <w:pPr>
        <w:ind w:left="2880" w:hanging="360"/>
      </w:pPr>
    </w:lvl>
    <w:lvl w:ilvl="4" w:tplc="1A1CEA40">
      <w:start w:val="1"/>
      <w:numFmt w:val="lowerLetter"/>
      <w:lvlText w:val="%5."/>
      <w:lvlJc w:val="left"/>
      <w:pPr>
        <w:ind w:left="3600" w:hanging="360"/>
      </w:pPr>
    </w:lvl>
    <w:lvl w:ilvl="5" w:tplc="386CEA80">
      <w:start w:val="1"/>
      <w:numFmt w:val="lowerRoman"/>
      <w:lvlText w:val="%6."/>
      <w:lvlJc w:val="right"/>
      <w:pPr>
        <w:ind w:left="4320" w:hanging="180"/>
      </w:pPr>
    </w:lvl>
    <w:lvl w:ilvl="6" w:tplc="CB3402CC">
      <w:start w:val="1"/>
      <w:numFmt w:val="decimal"/>
      <w:lvlText w:val="%7."/>
      <w:lvlJc w:val="left"/>
      <w:pPr>
        <w:ind w:left="5040" w:hanging="360"/>
      </w:pPr>
    </w:lvl>
    <w:lvl w:ilvl="7" w:tplc="AFC4A334">
      <w:start w:val="1"/>
      <w:numFmt w:val="lowerLetter"/>
      <w:lvlText w:val="%8."/>
      <w:lvlJc w:val="left"/>
      <w:pPr>
        <w:ind w:left="5760" w:hanging="360"/>
      </w:pPr>
    </w:lvl>
    <w:lvl w:ilvl="8" w:tplc="93A0CDF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E5243"/>
    <w:multiLevelType w:val="hybridMultilevel"/>
    <w:tmpl w:val="40766100"/>
    <w:lvl w:ilvl="0" w:tplc="C130E8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E2B0E">
      <w:start w:val="1"/>
      <w:numFmt w:val="lowerLetter"/>
      <w:lvlText w:val="%2."/>
      <w:lvlJc w:val="left"/>
      <w:pPr>
        <w:ind w:left="1440" w:hanging="360"/>
      </w:pPr>
    </w:lvl>
    <w:lvl w:ilvl="2" w:tplc="244E1432">
      <w:start w:val="1"/>
      <w:numFmt w:val="lowerRoman"/>
      <w:lvlText w:val="%3."/>
      <w:lvlJc w:val="right"/>
      <w:pPr>
        <w:ind w:left="2160" w:hanging="180"/>
      </w:pPr>
    </w:lvl>
    <w:lvl w:ilvl="3" w:tplc="06C0713A">
      <w:start w:val="1"/>
      <w:numFmt w:val="decimal"/>
      <w:lvlText w:val="%4."/>
      <w:lvlJc w:val="left"/>
      <w:pPr>
        <w:ind w:left="2880" w:hanging="360"/>
      </w:pPr>
    </w:lvl>
    <w:lvl w:ilvl="4" w:tplc="3836C390">
      <w:start w:val="1"/>
      <w:numFmt w:val="lowerLetter"/>
      <w:lvlText w:val="%5."/>
      <w:lvlJc w:val="left"/>
      <w:pPr>
        <w:ind w:left="3600" w:hanging="360"/>
      </w:pPr>
    </w:lvl>
    <w:lvl w:ilvl="5" w:tplc="E466CA5A">
      <w:start w:val="1"/>
      <w:numFmt w:val="lowerRoman"/>
      <w:lvlText w:val="%6."/>
      <w:lvlJc w:val="right"/>
      <w:pPr>
        <w:ind w:left="4320" w:hanging="180"/>
      </w:pPr>
    </w:lvl>
    <w:lvl w:ilvl="6" w:tplc="91469E16">
      <w:start w:val="1"/>
      <w:numFmt w:val="decimal"/>
      <w:lvlText w:val="%7."/>
      <w:lvlJc w:val="left"/>
      <w:pPr>
        <w:ind w:left="5040" w:hanging="360"/>
      </w:pPr>
    </w:lvl>
    <w:lvl w:ilvl="7" w:tplc="3092ACC0">
      <w:start w:val="1"/>
      <w:numFmt w:val="lowerLetter"/>
      <w:lvlText w:val="%8."/>
      <w:lvlJc w:val="left"/>
      <w:pPr>
        <w:ind w:left="5760" w:hanging="360"/>
      </w:pPr>
    </w:lvl>
    <w:lvl w:ilvl="8" w:tplc="E7B6DC96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0D3C9A"/>
    <w:multiLevelType w:val="hybridMultilevel"/>
    <w:tmpl w:val="47CCD95E"/>
    <w:lvl w:ilvl="0" w:tplc="788622F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ACCEFB4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80A2D0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FE6ADE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AD6009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58849C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F962B4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896F5C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7C431B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DB230AE"/>
    <w:multiLevelType w:val="hybridMultilevel"/>
    <w:tmpl w:val="9836B826"/>
    <w:lvl w:ilvl="0" w:tplc="122C7B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AFCE12E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D50D7B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7C8993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5345F8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1D464D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B669BB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DF24D8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084018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E035AC5"/>
    <w:multiLevelType w:val="hybridMultilevel"/>
    <w:tmpl w:val="14A2073A"/>
    <w:lvl w:ilvl="0" w:tplc="80BAF2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38A162C">
      <w:start w:val="1"/>
      <w:numFmt w:val="lowerLetter"/>
      <w:lvlText w:val="%2."/>
      <w:lvlJc w:val="left"/>
      <w:pPr>
        <w:ind w:left="1440" w:hanging="360"/>
      </w:pPr>
    </w:lvl>
    <w:lvl w:ilvl="2" w:tplc="172EA9B4">
      <w:start w:val="1"/>
      <w:numFmt w:val="lowerRoman"/>
      <w:lvlText w:val="%3."/>
      <w:lvlJc w:val="right"/>
      <w:pPr>
        <w:ind w:left="2160" w:hanging="180"/>
      </w:pPr>
    </w:lvl>
    <w:lvl w:ilvl="3" w:tplc="F87C5A40">
      <w:start w:val="1"/>
      <w:numFmt w:val="decimal"/>
      <w:lvlText w:val="%4."/>
      <w:lvlJc w:val="left"/>
      <w:pPr>
        <w:ind w:left="2880" w:hanging="360"/>
      </w:pPr>
    </w:lvl>
    <w:lvl w:ilvl="4" w:tplc="BC4C5472">
      <w:start w:val="1"/>
      <w:numFmt w:val="lowerLetter"/>
      <w:lvlText w:val="%5."/>
      <w:lvlJc w:val="left"/>
      <w:pPr>
        <w:ind w:left="3600" w:hanging="360"/>
      </w:pPr>
    </w:lvl>
    <w:lvl w:ilvl="5" w:tplc="2662DC0E">
      <w:start w:val="1"/>
      <w:numFmt w:val="lowerRoman"/>
      <w:lvlText w:val="%6."/>
      <w:lvlJc w:val="right"/>
      <w:pPr>
        <w:ind w:left="4320" w:hanging="180"/>
      </w:pPr>
    </w:lvl>
    <w:lvl w:ilvl="6" w:tplc="B6F09342">
      <w:start w:val="1"/>
      <w:numFmt w:val="decimal"/>
      <w:lvlText w:val="%7."/>
      <w:lvlJc w:val="left"/>
      <w:pPr>
        <w:ind w:left="5040" w:hanging="360"/>
      </w:pPr>
    </w:lvl>
    <w:lvl w:ilvl="7" w:tplc="DF4E3FB0">
      <w:start w:val="1"/>
      <w:numFmt w:val="lowerLetter"/>
      <w:lvlText w:val="%8."/>
      <w:lvlJc w:val="left"/>
      <w:pPr>
        <w:ind w:left="5760" w:hanging="360"/>
      </w:pPr>
    </w:lvl>
    <w:lvl w:ilvl="8" w:tplc="A49EBC1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323E3F"/>
    <w:multiLevelType w:val="hybridMultilevel"/>
    <w:tmpl w:val="5DAE71AC"/>
    <w:lvl w:ilvl="0" w:tplc="5C4EA8F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120FD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9FE2A4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574A37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FF42EAA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480686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57C71E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A874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BA20D6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0AF796C"/>
    <w:multiLevelType w:val="hybridMultilevel"/>
    <w:tmpl w:val="E67A73CE"/>
    <w:lvl w:ilvl="0" w:tplc="3FA6219C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C0480E1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DA6723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C98FDA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ED4EBD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9D0C42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2383F0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844659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490EB4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186143E"/>
    <w:multiLevelType w:val="hybridMultilevel"/>
    <w:tmpl w:val="A1A239BC"/>
    <w:lvl w:ilvl="0" w:tplc="73C4A9B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A522A2B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3BC75D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F7E653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7B0B15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D0B31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7BA774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24AB7A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5FCA90E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CD61CF6"/>
    <w:multiLevelType w:val="hybridMultilevel"/>
    <w:tmpl w:val="761471AE"/>
    <w:lvl w:ilvl="0" w:tplc="A33487FA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9D44C0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8F276C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278D46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19E900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6983BA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930E08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C1C182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6C929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87D2860"/>
    <w:multiLevelType w:val="hybridMultilevel"/>
    <w:tmpl w:val="4664CFB2"/>
    <w:lvl w:ilvl="0" w:tplc="8C0879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C01D7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8E2265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5D0224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E909B8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5B2E91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96E557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E054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7D6E84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8B87022"/>
    <w:multiLevelType w:val="hybridMultilevel"/>
    <w:tmpl w:val="2D907340"/>
    <w:lvl w:ilvl="0" w:tplc="C82A9C84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EAFA33BE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8138B316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D6202022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31FCFB4E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82BCEE88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74623C52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943898E8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8B3878AE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5">
    <w:nsid w:val="490E703F"/>
    <w:multiLevelType w:val="hybridMultilevel"/>
    <w:tmpl w:val="FF9EE3E2"/>
    <w:lvl w:ilvl="0" w:tplc="D58AC1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D0E15BA">
      <w:start w:val="1"/>
      <w:numFmt w:val="lowerLetter"/>
      <w:lvlText w:val="%2."/>
      <w:lvlJc w:val="left"/>
      <w:pPr>
        <w:ind w:left="1440" w:hanging="360"/>
      </w:pPr>
    </w:lvl>
    <w:lvl w:ilvl="2" w:tplc="D924B9BC">
      <w:start w:val="1"/>
      <w:numFmt w:val="lowerRoman"/>
      <w:lvlText w:val="%3."/>
      <w:lvlJc w:val="right"/>
      <w:pPr>
        <w:ind w:left="2160" w:hanging="180"/>
      </w:pPr>
    </w:lvl>
    <w:lvl w:ilvl="3" w:tplc="136EE212">
      <w:start w:val="1"/>
      <w:numFmt w:val="decimal"/>
      <w:lvlText w:val="%4."/>
      <w:lvlJc w:val="left"/>
      <w:pPr>
        <w:ind w:left="2880" w:hanging="360"/>
      </w:pPr>
    </w:lvl>
    <w:lvl w:ilvl="4" w:tplc="7AFEC6BA">
      <w:start w:val="1"/>
      <w:numFmt w:val="lowerLetter"/>
      <w:lvlText w:val="%5."/>
      <w:lvlJc w:val="left"/>
      <w:pPr>
        <w:ind w:left="3600" w:hanging="360"/>
      </w:pPr>
    </w:lvl>
    <w:lvl w:ilvl="5" w:tplc="45D8CF4E">
      <w:start w:val="1"/>
      <w:numFmt w:val="lowerRoman"/>
      <w:lvlText w:val="%6."/>
      <w:lvlJc w:val="right"/>
      <w:pPr>
        <w:ind w:left="4320" w:hanging="180"/>
      </w:pPr>
    </w:lvl>
    <w:lvl w:ilvl="6" w:tplc="5C12BBF6">
      <w:start w:val="1"/>
      <w:numFmt w:val="decimal"/>
      <w:lvlText w:val="%7."/>
      <w:lvlJc w:val="left"/>
      <w:pPr>
        <w:ind w:left="5040" w:hanging="360"/>
      </w:pPr>
    </w:lvl>
    <w:lvl w:ilvl="7" w:tplc="6DD4ED12">
      <w:start w:val="1"/>
      <w:numFmt w:val="lowerLetter"/>
      <w:lvlText w:val="%8."/>
      <w:lvlJc w:val="left"/>
      <w:pPr>
        <w:ind w:left="5760" w:hanging="360"/>
      </w:pPr>
    </w:lvl>
    <w:lvl w:ilvl="8" w:tplc="9042C7D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877BBE"/>
    <w:multiLevelType w:val="hybridMultilevel"/>
    <w:tmpl w:val="0BD432A4"/>
    <w:lvl w:ilvl="0" w:tplc="170C96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48650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646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0A6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A60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B7AB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5682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ED1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D26A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010276"/>
    <w:multiLevelType w:val="hybridMultilevel"/>
    <w:tmpl w:val="20F478D8"/>
    <w:lvl w:ilvl="0" w:tplc="967C9AC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DA684C2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F2457D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DEED34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0246F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34E364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5A0280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53E3490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60AC77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37C7284"/>
    <w:multiLevelType w:val="hybridMultilevel"/>
    <w:tmpl w:val="1C123EE6"/>
    <w:lvl w:ilvl="0" w:tplc="83A01F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41C77B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82082B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0BCC86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C5C772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E80793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7CAF6F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278703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9D2141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4883094"/>
    <w:multiLevelType w:val="hybridMultilevel"/>
    <w:tmpl w:val="CF3A5E84"/>
    <w:lvl w:ilvl="0" w:tplc="4C721D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01CEC6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8D2657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658AA7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808D06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FC50D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CCC888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DFAB36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8A44A2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5527116"/>
    <w:multiLevelType w:val="hybridMultilevel"/>
    <w:tmpl w:val="5F6C1CD2"/>
    <w:lvl w:ilvl="0" w:tplc="124C2CD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9BD83E0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F28C10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B940C6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1C8247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730E0F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8100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D9A769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66CA29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2BF0E34"/>
    <w:multiLevelType w:val="hybridMultilevel"/>
    <w:tmpl w:val="09EE3D96"/>
    <w:lvl w:ilvl="0" w:tplc="EE8C20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E9CC33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1CCFD4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530C6F8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A187F8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13A43D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7564B5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21AEA5E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3DAEFF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3271D01"/>
    <w:multiLevelType w:val="hybridMultilevel"/>
    <w:tmpl w:val="DA50C5CA"/>
    <w:lvl w:ilvl="0" w:tplc="7AB6FFF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E3A26AE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B422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A9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4CA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B2F8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003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208B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5CB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E853CD"/>
    <w:multiLevelType w:val="hybridMultilevel"/>
    <w:tmpl w:val="5F967C7A"/>
    <w:lvl w:ilvl="0" w:tplc="C9B82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6480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8CA8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A98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B078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B4ED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A40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3247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CA2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69D5026"/>
    <w:multiLevelType w:val="hybridMultilevel"/>
    <w:tmpl w:val="EC46D974"/>
    <w:lvl w:ilvl="0" w:tplc="E716D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144DF8">
      <w:start w:val="1"/>
      <w:numFmt w:val="lowerLetter"/>
      <w:lvlText w:val="%2."/>
      <w:lvlJc w:val="left"/>
      <w:pPr>
        <w:ind w:left="1440" w:hanging="360"/>
      </w:pPr>
    </w:lvl>
    <w:lvl w:ilvl="2" w:tplc="BBFAD9B0">
      <w:start w:val="1"/>
      <w:numFmt w:val="lowerRoman"/>
      <w:lvlText w:val="%3."/>
      <w:lvlJc w:val="right"/>
      <w:pPr>
        <w:ind w:left="2160" w:hanging="180"/>
      </w:pPr>
    </w:lvl>
    <w:lvl w:ilvl="3" w:tplc="D3A4D3B2">
      <w:start w:val="1"/>
      <w:numFmt w:val="decimal"/>
      <w:lvlText w:val="%4."/>
      <w:lvlJc w:val="left"/>
      <w:pPr>
        <w:ind w:left="2880" w:hanging="360"/>
      </w:pPr>
    </w:lvl>
    <w:lvl w:ilvl="4" w:tplc="F5DC9BB0">
      <w:start w:val="1"/>
      <w:numFmt w:val="lowerLetter"/>
      <w:lvlText w:val="%5."/>
      <w:lvlJc w:val="left"/>
      <w:pPr>
        <w:ind w:left="3600" w:hanging="360"/>
      </w:pPr>
    </w:lvl>
    <w:lvl w:ilvl="5" w:tplc="52248E9A">
      <w:start w:val="1"/>
      <w:numFmt w:val="lowerRoman"/>
      <w:lvlText w:val="%6."/>
      <w:lvlJc w:val="right"/>
      <w:pPr>
        <w:ind w:left="4320" w:hanging="180"/>
      </w:pPr>
    </w:lvl>
    <w:lvl w:ilvl="6" w:tplc="259630A8">
      <w:start w:val="1"/>
      <w:numFmt w:val="decimal"/>
      <w:lvlText w:val="%7."/>
      <w:lvlJc w:val="left"/>
      <w:pPr>
        <w:ind w:left="5040" w:hanging="360"/>
      </w:pPr>
    </w:lvl>
    <w:lvl w:ilvl="7" w:tplc="080ADD4E">
      <w:start w:val="1"/>
      <w:numFmt w:val="lowerLetter"/>
      <w:lvlText w:val="%8."/>
      <w:lvlJc w:val="left"/>
      <w:pPr>
        <w:ind w:left="5760" w:hanging="360"/>
      </w:pPr>
    </w:lvl>
    <w:lvl w:ilvl="8" w:tplc="7B922DC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A678C8"/>
    <w:multiLevelType w:val="hybridMultilevel"/>
    <w:tmpl w:val="B0702B5E"/>
    <w:lvl w:ilvl="0" w:tplc="143237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2DA6B88">
      <w:start w:val="1"/>
      <w:numFmt w:val="lowerLetter"/>
      <w:lvlText w:val="%2."/>
      <w:lvlJc w:val="left"/>
      <w:pPr>
        <w:ind w:left="1440" w:hanging="360"/>
      </w:pPr>
    </w:lvl>
    <w:lvl w:ilvl="2" w:tplc="A8DA291E">
      <w:start w:val="1"/>
      <w:numFmt w:val="lowerRoman"/>
      <w:lvlText w:val="%3."/>
      <w:lvlJc w:val="right"/>
      <w:pPr>
        <w:ind w:left="2160" w:hanging="180"/>
      </w:pPr>
    </w:lvl>
    <w:lvl w:ilvl="3" w:tplc="B5DEAB62">
      <w:start w:val="1"/>
      <w:numFmt w:val="decimal"/>
      <w:lvlText w:val="%4."/>
      <w:lvlJc w:val="left"/>
      <w:pPr>
        <w:ind w:left="2880" w:hanging="360"/>
      </w:pPr>
    </w:lvl>
    <w:lvl w:ilvl="4" w:tplc="3C6C56B8">
      <w:start w:val="1"/>
      <w:numFmt w:val="lowerLetter"/>
      <w:lvlText w:val="%5."/>
      <w:lvlJc w:val="left"/>
      <w:pPr>
        <w:ind w:left="3600" w:hanging="360"/>
      </w:pPr>
    </w:lvl>
    <w:lvl w:ilvl="5" w:tplc="519C3738">
      <w:start w:val="1"/>
      <w:numFmt w:val="lowerRoman"/>
      <w:lvlText w:val="%6."/>
      <w:lvlJc w:val="right"/>
      <w:pPr>
        <w:ind w:left="4320" w:hanging="180"/>
      </w:pPr>
    </w:lvl>
    <w:lvl w:ilvl="6" w:tplc="D80C0558">
      <w:start w:val="1"/>
      <w:numFmt w:val="decimal"/>
      <w:lvlText w:val="%7."/>
      <w:lvlJc w:val="left"/>
      <w:pPr>
        <w:ind w:left="5040" w:hanging="360"/>
      </w:pPr>
    </w:lvl>
    <w:lvl w:ilvl="7" w:tplc="7A76934E">
      <w:start w:val="1"/>
      <w:numFmt w:val="lowerLetter"/>
      <w:lvlText w:val="%8."/>
      <w:lvlJc w:val="left"/>
      <w:pPr>
        <w:ind w:left="5760" w:hanging="360"/>
      </w:pPr>
    </w:lvl>
    <w:lvl w:ilvl="8" w:tplc="A1D4BC70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FB4625"/>
    <w:multiLevelType w:val="hybridMultilevel"/>
    <w:tmpl w:val="7E54C856"/>
    <w:lvl w:ilvl="0" w:tplc="1826E072">
      <w:start w:val="1"/>
      <w:numFmt w:val="decimal"/>
      <w:lvlText w:val="%1)"/>
      <w:lvlJc w:val="left"/>
      <w:pPr>
        <w:ind w:left="2345" w:hanging="360"/>
      </w:pPr>
      <w:rPr>
        <w:color w:val="auto"/>
      </w:rPr>
    </w:lvl>
    <w:lvl w:ilvl="1" w:tplc="EECA66A4">
      <w:start w:val="1"/>
      <w:numFmt w:val="lowerLetter"/>
      <w:lvlText w:val="%2."/>
      <w:lvlJc w:val="left"/>
      <w:pPr>
        <w:ind w:left="1440" w:hanging="360"/>
      </w:pPr>
    </w:lvl>
    <w:lvl w:ilvl="2" w:tplc="F8D0E09C">
      <w:start w:val="1"/>
      <w:numFmt w:val="lowerRoman"/>
      <w:lvlText w:val="%3."/>
      <w:lvlJc w:val="right"/>
      <w:pPr>
        <w:ind w:left="2160" w:hanging="180"/>
      </w:pPr>
    </w:lvl>
    <w:lvl w:ilvl="3" w:tplc="5E6815B2">
      <w:start w:val="1"/>
      <w:numFmt w:val="decimal"/>
      <w:lvlText w:val="%4."/>
      <w:lvlJc w:val="left"/>
      <w:pPr>
        <w:ind w:left="2880" w:hanging="360"/>
      </w:pPr>
    </w:lvl>
    <w:lvl w:ilvl="4" w:tplc="CEEA66BC">
      <w:start w:val="1"/>
      <w:numFmt w:val="lowerLetter"/>
      <w:lvlText w:val="%5."/>
      <w:lvlJc w:val="left"/>
      <w:pPr>
        <w:ind w:left="3600" w:hanging="360"/>
      </w:pPr>
    </w:lvl>
    <w:lvl w:ilvl="5" w:tplc="CEF40C6E">
      <w:start w:val="1"/>
      <w:numFmt w:val="lowerRoman"/>
      <w:lvlText w:val="%6."/>
      <w:lvlJc w:val="right"/>
      <w:pPr>
        <w:ind w:left="4320" w:hanging="180"/>
      </w:pPr>
    </w:lvl>
    <w:lvl w:ilvl="6" w:tplc="47E810C2">
      <w:start w:val="1"/>
      <w:numFmt w:val="decimal"/>
      <w:lvlText w:val="%7."/>
      <w:lvlJc w:val="left"/>
      <w:pPr>
        <w:ind w:left="5040" w:hanging="360"/>
      </w:pPr>
    </w:lvl>
    <w:lvl w:ilvl="7" w:tplc="53DEF824">
      <w:start w:val="1"/>
      <w:numFmt w:val="lowerLetter"/>
      <w:lvlText w:val="%8."/>
      <w:lvlJc w:val="left"/>
      <w:pPr>
        <w:ind w:left="5760" w:hanging="360"/>
      </w:pPr>
    </w:lvl>
    <w:lvl w:ilvl="8" w:tplc="49FE24AC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955900"/>
    <w:multiLevelType w:val="hybridMultilevel"/>
    <w:tmpl w:val="36B29204"/>
    <w:lvl w:ilvl="0" w:tplc="165E66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8860A4">
      <w:start w:val="1"/>
      <w:numFmt w:val="lowerLetter"/>
      <w:lvlText w:val="%2."/>
      <w:lvlJc w:val="left"/>
      <w:pPr>
        <w:ind w:left="1440" w:hanging="360"/>
      </w:pPr>
    </w:lvl>
    <w:lvl w:ilvl="2" w:tplc="1018B6AE">
      <w:start w:val="1"/>
      <w:numFmt w:val="lowerRoman"/>
      <w:lvlText w:val="%3."/>
      <w:lvlJc w:val="right"/>
      <w:pPr>
        <w:ind w:left="2160" w:hanging="180"/>
      </w:pPr>
    </w:lvl>
    <w:lvl w:ilvl="3" w:tplc="A11C5830">
      <w:start w:val="1"/>
      <w:numFmt w:val="decimal"/>
      <w:lvlText w:val="%4."/>
      <w:lvlJc w:val="left"/>
      <w:pPr>
        <w:ind w:left="2880" w:hanging="360"/>
      </w:pPr>
    </w:lvl>
    <w:lvl w:ilvl="4" w:tplc="8EACE040">
      <w:start w:val="1"/>
      <w:numFmt w:val="lowerLetter"/>
      <w:lvlText w:val="%5."/>
      <w:lvlJc w:val="left"/>
      <w:pPr>
        <w:ind w:left="3600" w:hanging="360"/>
      </w:pPr>
    </w:lvl>
    <w:lvl w:ilvl="5" w:tplc="88549A04">
      <w:start w:val="1"/>
      <w:numFmt w:val="lowerRoman"/>
      <w:lvlText w:val="%6."/>
      <w:lvlJc w:val="right"/>
      <w:pPr>
        <w:ind w:left="4320" w:hanging="180"/>
      </w:pPr>
    </w:lvl>
    <w:lvl w:ilvl="6" w:tplc="17381B3C">
      <w:start w:val="1"/>
      <w:numFmt w:val="decimal"/>
      <w:lvlText w:val="%7."/>
      <w:lvlJc w:val="left"/>
      <w:pPr>
        <w:ind w:left="5040" w:hanging="360"/>
      </w:pPr>
    </w:lvl>
    <w:lvl w:ilvl="7" w:tplc="1DAE01F4">
      <w:start w:val="1"/>
      <w:numFmt w:val="lowerLetter"/>
      <w:lvlText w:val="%8."/>
      <w:lvlJc w:val="left"/>
      <w:pPr>
        <w:ind w:left="5760" w:hanging="360"/>
      </w:pPr>
    </w:lvl>
    <w:lvl w:ilvl="8" w:tplc="59C2FFA2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D27329"/>
    <w:multiLevelType w:val="hybridMultilevel"/>
    <w:tmpl w:val="90F6C512"/>
    <w:lvl w:ilvl="0" w:tplc="E494C5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7E1A3C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AED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42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6C90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865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4D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B69B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80BC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0C56B7"/>
    <w:multiLevelType w:val="hybridMultilevel"/>
    <w:tmpl w:val="E5E4FAD0"/>
    <w:lvl w:ilvl="0" w:tplc="C030A1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28AE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56C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C8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A4B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FC87C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AAD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8A8F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8E9F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434B2F"/>
    <w:multiLevelType w:val="hybridMultilevel"/>
    <w:tmpl w:val="00CE390E"/>
    <w:lvl w:ilvl="0" w:tplc="24CC0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0E2A1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740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C7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4AEF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0C2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23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7047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C44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611662"/>
    <w:multiLevelType w:val="hybridMultilevel"/>
    <w:tmpl w:val="DBFCF3E4"/>
    <w:lvl w:ilvl="0" w:tplc="142EB0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B170987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766CDE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EE28D8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696703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DD41BF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72A9FA8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D60303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E40AF4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7FD27E87"/>
    <w:multiLevelType w:val="hybridMultilevel"/>
    <w:tmpl w:val="C8B2DEB4"/>
    <w:lvl w:ilvl="0" w:tplc="2168E0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7812E4A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31A66E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6F6C79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B0728EA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ECD43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7B0001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308D4B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6F2A84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FF5381D"/>
    <w:multiLevelType w:val="hybridMultilevel"/>
    <w:tmpl w:val="BEA8A786"/>
    <w:lvl w:ilvl="0" w:tplc="318AF2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60CE55D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80E49F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D86A03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E476074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78C81D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9C5CDEB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98625F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D4847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"/>
  </w:num>
  <w:num w:numId="3">
    <w:abstractNumId w:val="13"/>
  </w:num>
  <w:num w:numId="4">
    <w:abstractNumId w:val="39"/>
  </w:num>
  <w:num w:numId="5">
    <w:abstractNumId w:val="32"/>
  </w:num>
  <w:num w:numId="6">
    <w:abstractNumId w:val="0"/>
  </w:num>
  <w:num w:numId="7">
    <w:abstractNumId w:val="22"/>
  </w:num>
  <w:num w:numId="8">
    <w:abstractNumId w:val="8"/>
  </w:num>
  <w:num w:numId="9">
    <w:abstractNumId w:val="27"/>
  </w:num>
  <w:num w:numId="10">
    <w:abstractNumId w:val="38"/>
  </w:num>
  <w:num w:numId="11">
    <w:abstractNumId w:val="16"/>
  </w:num>
  <w:num w:numId="12">
    <w:abstractNumId w:val="36"/>
  </w:num>
  <w:num w:numId="13">
    <w:abstractNumId w:val="14"/>
  </w:num>
  <w:num w:numId="14">
    <w:abstractNumId w:val="10"/>
  </w:num>
  <w:num w:numId="15">
    <w:abstractNumId w:val="15"/>
  </w:num>
  <w:num w:numId="16">
    <w:abstractNumId w:val="23"/>
  </w:num>
  <w:num w:numId="17">
    <w:abstractNumId w:val="9"/>
  </w:num>
  <w:num w:numId="18">
    <w:abstractNumId w:val="12"/>
  </w:num>
  <w:num w:numId="19">
    <w:abstractNumId w:val="28"/>
  </w:num>
  <w:num w:numId="20">
    <w:abstractNumId w:val="41"/>
  </w:num>
  <w:num w:numId="21">
    <w:abstractNumId w:val="26"/>
  </w:num>
  <w:num w:numId="22">
    <w:abstractNumId w:val="19"/>
  </w:num>
  <w:num w:numId="23">
    <w:abstractNumId w:val="20"/>
  </w:num>
  <w:num w:numId="24">
    <w:abstractNumId w:val="43"/>
  </w:num>
  <w:num w:numId="25">
    <w:abstractNumId w:val="29"/>
  </w:num>
  <w:num w:numId="26">
    <w:abstractNumId w:val="11"/>
  </w:num>
  <w:num w:numId="27">
    <w:abstractNumId w:val="3"/>
  </w:num>
  <w:num w:numId="28">
    <w:abstractNumId w:val="1"/>
  </w:num>
  <w:num w:numId="29">
    <w:abstractNumId w:val="40"/>
  </w:num>
  <w:num w:numId="30">
    <w:abstractNumId w:val="42"/>
  </w:num>
  <w:num w:numId="31">
    <w:abstractNumId w:val="31"/>
  </w:num>
  <w:num w:numId="32">
    <w:abstractNumId w:val="30"/>
  </w:num>
  <w:num w:numId="33">
    <w:abstractNumId w:val="4"/>
  </w:num>
  <w:num w:numId="34">
    <w:abstractNumId w:val="35"/>
  </w:num>
  <w:num w:numId="35">
    <w:abstractNumId w:val="14"/>
    <w:lvlOverride w:ilvl="0">
      <w:startOverride w:val="1"/>
    </w:lvlOverride>
  </w:num>
  <w:num w:numId="36">
    <w:abstractNumId w:val="6"/>
  </w:num>
  <w:num w:numId="37">
    <w:abstractNumId w:val="17"/>
  </w:num>
  <w:num w:numId="38">
    <w:abstractNumId w:val="24"/>
  </w:num>
  <w:num w:numId="39">
    <w:abstractNumId w:val="33"/>
  </w:num>
  <w:num w:numId="40">
    <w:abstractNumId w:val="18"/>
  </w:num>
  <w:num w:numId="41">
    <w:abstractNumId w:val="37"/>
  </w:num>
  <w:num w:numId="42">
    <w:abstractNumId w:val="25"/>
  </w:num>
  <w:num w:numId="43">
    <w:abstractNumId w:val="2"/>
  </w:num>
  <w:num w:numId="44">
    <w:abstractNumId w:val="7"/>
  </w:num>
  <w:num w:numId="45">
    <w:abstractNumId w:val="21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C96"/>
    <w:rsid w:val="0004268E"/>
    <w:rsid w:val="00117DB9"/>
    <w:rsid w:val="001241F1"/>
    <w:rsid w:val="00392547"/>
    <w:rsid w:val="003F2CA5"/>
    <w:rsid w:val="00433207"/>
    <w:rsid w:val="004D7B51"/>
    <w:rsid w:val="00500E5A"/>
    <w:rsid w:val="00621E2D"/>
    <w:rsid w:val="007F7C96"/>
    <w:rsid w:val="008E6AE1"/>
    <w:rsid w:val="00AB1B00"/>
    <w:rsid w:val="00C979A6"/>
    <w:rsid w:val="00CB31B9"/>
    <w:rsid w:val="00D16BE0"/>
    <w:rsid w:val="00D33D3C"/>
    <w:rsid w:val="00D5029F"/>
    <w:rsid w:val="00D70DF6"/>
    <w:rsid w:val="00DB0BE3"/>
    <w:rsid w:val="00EC5965"/>
    <w:rsid w:val="00EF0A77"/>
    <w:rsid w:val="00FC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hAnsi="Times New Roman"/>
      <w:sz w:val="28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hAnsi="Times New Roman"/>
      <w:sz w:val="28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customStyle="1" w:styleId="Pro-Gramma">
    <w:name w:val="Pro-Gramma"/>
    <w:basedOn w:val="a"/>
    <w:pPr>
      <w:spacing w:before="12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Pro-List1">
    <w:name w:val="Pro-List #1"/>
    <w:basedOn w:val="Pro-Gramma"/>
    <w:pPr>
      <w:tabs>
        <w:tab w:val="left" w:pos="1134"/>
      </w:tabs>
      <w:spacing w:before="180"/>
      <w:ind w:hanging="425"/>
    </w:pPr>
  </w:style>
  <w:style w:type="table" w:styleId="afe">
    <w:name w:val="Table Grid"/>
    <w:basedOn w:val="a1"/>
    <w:uiPriority w:val="59"/>
    <w:pPr>
      <w:spacing w:after="4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Стиль1"/>
    <w:basedOn w:val="af4"/>
    <w:link w:val="13"/>
    <w:qFormat/>
    <w:pPr>
      <w:numPr>
        <w:numId w:val="13"/>
      </w:numPr>
      <w:tabs>
        <w:tab w:val="left" w:pos="851"/>
      </w:tabs>
      <w:spacing w:line="276" w:lineRule="auto"/>
      <w:jc w:val="both"/>
    </w:pPr>
    <w:rPr>
      <w:rFonts w:cs="Times New Roman"/>
      <w:szCs w:val="28"/>
    </w:rPr>
  </w:style>
  <w:style w:type="paragraph" w:customStyle="1" w:styleId="2">
    <w:name w:val="Стиль2"/>
    <w:basedOn w:val="af4"/>
    <w:link w:val="25"/>
    <w:qFormat/>
    <w:pPr>
      <w:numPr>
        <w:numId w:val="23"/>
      </w:numPr>
      <w:tabs>
        <w:tab w:val="left" w:pos="851"/>
      </w:tabs>
      <w:spacing w:line="276" w:lineRule="auto"/>
      <w:ind w:left="0" w:firstLine="567"/>
      <w:jc w:val="both"/>
    </w:pPr>
  </w:style>
  <w:style w:type="character" w:customStyle="1" w:styleId="af5">
    <w:name w:val="Абзац списка Знак"/>
    <w:basedOn w:val="a0"/>
    <w:link w:val="af4"/>
    <w:uiPriority w:val="34"/>
    <w:rPr>
      <w:rFonts w:ascii="Times New Roman" w:hAnsi="Times New Roman"/>
      <w:sz w:val="28"/>
    </w:rPr>
  </w:style>
  <w:style w:type="character" w:customStyle="1" w:styleId="13">
    <w:name w:val="Стиль1 Знак"/>
    <w:basedOn w:val="af5"/>
    <w:link w:val="1"/>
    <w:rPr>
      <w:rFonts w:ascii="Times New Roman" w:hAnsi="Times New Roman" w:cs="Times New Roman"/>
      <w:sz w:val="28"/>
      <w:szCs w:val="28"/>
    </w:rPr>
  </w:style>
  <w:style w:type="character" w:customStyle="1" w:styleId="25">
    <w:name w:val="Стиль2 Знак"/>
    <w:basedOn w:val="af5"/>
    <w:link w:val="2"/>
    <w:rPr>
      <w:rFonts w:ascii="Times New Roman" w:hAnsi="Times New Roman"/>
      <w:sz w:val="28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rFonts w:ascii="Times New Roman" w:hAnsi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0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0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List Paragraph"/>
    <w:basedOn w:val="a"/>
    <w:link w:val="af5"/>
    <w:uiPriority w:val="34"/>
    <w:qFormat/>
    <w:pPr>
      <w:ind w:left="720"/>
      <w:contextualSpacing/>
    </w:p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Times New Roman" w:hAnsi="Times New Roman"/>
      <w:sz w:val="28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hAnsi="Times New Roman"/>
      <w:sz w:val="28"/>
    </w:rPr>
  </w:style>
  <w:style w:type="character" w:styleId="a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  <w:style w:type="paragraph" w:customStyle="1" w:styleId="Pro-Gramma">
    <w:name w:val="Pro-Gramma"/>
    <w:basedOn w:val="a"/>
    <w:pPr>
      <w:spacing w:before="120" w:line="288" w:lineRule="auto"/>
      <w:ind w:left="1134"/>
      <w:jc w:val="both"/>
    </w:pPr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Pro-List1">
    <w:name w:val="Pro-List #1"/>
    <w:basedOn w:val="Pro-Gramma"/>
    <w:pPr>
      <w:tabs>
        <w:tab w:val="left" w:pos="1134"/>
      </w:tabs>
      <w:spacing w:before="180"/>
      <w:ind w:hanging="425"/>
    </w:pPr>
  </w:style>
  <w:style w:type="table" w:styleId="afe">
    <w:name w:val="Table Grid"/>
    <w:basedOn w:val="a1"/>
    <w:uiPriority w:val="59"/>
    <w:pPr>
      <w:spacing w:after="4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Стиль1"/>
    <w:basedOn w:val="af4"/>
    <w:link w:val="13"/>
    <w:qFormat/>
    <w:pPr>
      <w:numPr>
        <w:numId w:val="13"/>
      </w:numPr>
      <w:tabs>
        <w:tab w:val="left" w:pos="851"/>
      </w:tabs>
      <w:spacing w:line="276" w:lineRule="auto"/>
      <w:jc w:val="both"/>
    </w:pPr>
    <w:rPr>
      <w:rFonts w:cs="Times New Roman"/>
      <w:szCs w:val="28"/>
    </w:rPr>
  </w:style>
  <w:style w:type="paragraph" w:customStyle="1" w:styleId="2">
    <w:name w:val="Стиль2"/>
    <w:basedOn w:val="af4"/>
    <w:link w:val="25"/>
    <w:qFormat/>
    <w:pPr>
      <w:numPr>
        <w:numId w:val="23"/>
      </w:numPr>
      <w:tabs>
        <w:tab w:val="left" w:pos="851"/>
      </w:tabs>
      <w:spacing w:line="276" w:lineRule="auto"/>
      <w:ind w:left="0" w:firstLine="567"/>
      <w:jc w:val="both"/>
    </w:pPr>
  </w:style>
  <w:style w:type="character" w:customStyle="1" w:styleId="af5">
    <w:name w:val="Абзац списка Знак"/>
    <w:basedOn w:val="a0"/>
    <w:link w:val="af4"/>
    <w:uiPriority w:val="34"/>
    <w:rPr>
      <w:rFonts w:ascii="Times New Roman" w:hAnsi="Times New Roman"/>
      <w:sz w:val="28"/>
    </w:rPr>
  </w:style>
  <w:style w:type="character" w:customStyle="1" w:styleId="13">
    <w:name w:val="Стиль1 Знак"/>
    <w:basedOn w:val="af5"/>
    <w:link w:val="1"/>
    <w:rPr>
      <w:rFonts w:ascii="Times New Roman" w:hAnsi="Times New Roman" w:cs="Times New Roman"/>
      <w:sz w:val="28"/>
      <w:szCs w:val="28"/>
    </w:rPr>
  </w:style>
  <w:style w:type="character" w:customStyle="1" w:styleId="25">
    <w:name w:val="Стиль2 Знак"/>
    <w:basedOn w:val="af5"/>
    <w:link w:val="2"/>
    <w:rPr>
      <w:rFonts w:ascii="Times New Roman" w:hAnsi="Times New Roman"/>
      <w:sz w:val="28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rFonts w:ascii="Times New Roman" w:hAnsi="Times New Roman"/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8475E-C7F4-40FC-BAAE-52E752D1B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Темразян Сабина Арменовна</dc:creator>
  <cp:lastModifiedBy>Алешина Ирина Алексеевна</cp:lastModifiedBy>
  <cp:revision>17</cp:revision>
  <cp:lastPrinted>2025-03-11T05:33:00Z</cp:lastPrinted>
  <dcterms:created xsi:type="dcterms:W3CDTF">2024-03-25T07:35:00Z</dcterms:created>
  <dcterms:modified xsi:type="dcterms:W3CDTF">2026-03-05T11:15:00Z</dcterms:modified>
</cp:coreProperties>
</file>